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BC34" w14:textId="00FC62D0" w:rsidR="0089530F" w:rsidRPr="00C35A62" w:rsidRDefault="0089530F">
      <w:pPr>
        <w:spacing w:after="26" w:line="321" w:lineRule="auto"/>
        <w:ind w:left="5647" w:right="5156" w:firstLine="886"/>
        <w:rPr>
          <w:lang w:val="pt-PT"/>
        </w:rPr>
      </w:pPr>
    </w:p>
    <w:p w14:paraId="7CF2FEE3" w14:textId="77777777" w:rsidR="0089530F" w:rsidRPr="00C35A62" w:rsidRDefault="00BD5254">
      <w:pPr>
        <w:spacing w:after="255" w:line="259" w:lineRule="auto"/>
        <w:ind w:left="0" w:right="0" w:firstLine="0"/>
        <w:jc w:val="left"/>
        <w:rPr>
          <w:lang w:val="pt-PT"/>
        </w:rPr>
      </w:pPr>
      <w:r w:rsidRPr="00C35A62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11294F2B" w14:textId="5EB0B133" w:rsidR="0089530F" w:rsidRPr="003F7A2C" w:rsidRDefault="00BD5254">
      <w:pPr>
        <w:pStyle w:val="Heading1"/>
        <w:ind w:left="204"/>
        <w:rPr>
          <w:lang w:val="pt-PT"/>
        </w:rPr>
      </w:pPr>
      <w:r w:rsidRPr="003F7A2C">
        <w:rPr>
          <w:lang w:val="pt-PT"/>
        </w:rPr>
        <w:t>P</w:t>
      </w:r>
      <w:r w:rsidR="00C35A62" w:rsidRPr="003F7A2C">
        <w:rPr>
          <w:lang w:val="pt-PT"/>
        </w:rPr>
        <w:t>ROGRAMA DE AVANÇO DOS DIREITOS DAS CRIANÇAS</w:t>
      </w:r>
      <w:r w:rsidRPr="003F7A2C">
        <w:rPr>
          <w:lang w:val="pt-PT"/>
        </w:rPr>
        <w:t xml:space="preserve"> </w:t>
      </w:r>
      <w:r w:rsidR="00C35A62" w:rsidRPr="003F7A2C">
        <w:rPr>
          <w:lang w:val="pt-PT"/>
        </w:rPr>
        <w:t>NO HUAMBO &amp; BIE</w:t>
      </w:r>
      <w:r w:rsidRPr="003F7A2C">
        <w:rPr>
          <w:lang w:val="pt-PT"/>
        </w:rPr>
        <w:t xml:space="preserve"> - TERMO DE REFERÊNCIA (TdR) PARA A PARTICIPAÇÃO DE ORGANIZAÇÕES DA </w:t>
      </w:r>
    </w:p>
    <w:p w14:paraId="78CECC1B" w14:textId="29C7DE64" w:rsidR="0089530F" w:rsidRPr="003F7A2C" w:rsidRDefault="00BD52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50" w:lineRule="auto"/>
        <w:ind w:left="204" w:right="0" w:firstLine="0"/>
        <w:jc w:val="left"/>
        <w:rPr>
          <w:lang w:val="pt-PT"/>
        </w:rPr>
      </w:pPr>
      <w:r w:rsidRPr="003F7A2C">
        <w:rPr>
          <w:rFonts w:ascii="Times New Roman" w:eastAsia="Times New Roman" w:hAnsi="Times New Roman" w:cs="Times New Roman"/>
          <w:b/>
          <w:sz w:val="22"/>
          <w:lang w:val="pt-PT"/>
        </w:rPr>
        <w:t>SOCIEDADE CIVIL N</w:t>
      </w:r>
      <w:r w:rsidR="00C35A62" w:rsidRPr="003F7A2C">
        <w:rPr>
          <w:rFonts w:ascii="Times New Roman" w:eastAsia="Times New Roman" w:hAnsi="Times New Roman" w:cs="Times New Roman"/>
          <w:b/>
          <w:sz w:val="22"/>
          <w:lang w:val="pt-PT"/>
        </w:rPr>
        <w:t xml:space="preserve">AS PROVINCIAS DE HUAMBO &amp; BIE </w:t>
      </w:r>
      <w:r w:rsidRPr="003F7A2C">
        <w:rPr>
          <w:rFonts w:ascii="Times New Roman" w:eastAsia="Times New Roman" w:hAnsi="Times New Roman" w:cs="Times New Roman"/>
          <w:b/>
          <w:sz w:val="22"/>
          <w:lang w:val="pt-PT"/>
        </w:rPr>
        <w:t xml:space="preserve">NO PROCESSO DE SELECÇÃO PARA RECEBIMENTO </w:t>
      </w:r>
    </w:p>
    <w:p w14:paraId="30791D73" w14:textId="1ECBB59A" w:rsidR="0089530F" w:rsidRPr="00C35A62" w:rsidRDefault="00BD5254" w:rsidP="00C35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 w:line="250" w:lineRule="auto"/>
        <w:ind w:left="204" w:right="0" w:firstLine="0"/>
        <w:jc w:val="left"/>
        <w:rPr>
          <w:lang w:val="pt-PT"/>
        </w:rPr>
      </w:pPr>
      <w:r w:rsidRPr="003F7A2C">
        <w:rPr>
          <w:rFonts w:ascii="Times New Roman" w:eastAsia="Times New Roman" w:hAnsi="Times New Roman" w:cs="Times New Roman"/>
          <w:b/>
          <w:sz w:val="22"/>
          <w:lang w:val="pt-PT"/>
        </w:rPr>
        <w:t xml:space="preserve">DE FUNDOS </w:t>
      </w:r>
      <w:r w:rsidR="00C35A62" w:rsidRPr="003F7A2C">
        <w:rPr>
          <w:rFonts w:ascii="Times New Roman" w:eastAsia="Times New Roman" w:hAnsi="Times New Roman" w:cs="Times New Roman"/>
          <w:b/>
          <w:bCs/>
          <w:sz w:val="22"/>
          <w:lang w:val="pt-PT"/>
        </w:rPr>
        <w:t>PARA APOIAR INICIATIVAS DE CAPACITAÇÃO, TAIS COMO A FORMAÇÃO DE PESSOAL, O DESENVOLVIMENTO ORGANIZACIONAL OU A IMPLEMENTAÇÃO DE PROJETOS INOVADORES DE DIREITOS DA CRIANÇA SENSÍVEIS AO GÉNERO</w:t>
      </w:r>
      <w:r w:rsidR="00C35A62" w:rsidRPr="00C35A62">
        <w:rPr>
          <w:rFonts w:ascii="Times New Roman" w:eastAsia="Times New Roman" w:hAnsi="Times New Roman" w:cs="Times New Roman"/>
          <w:lang w:val="pt-PT"/>
        </w:rPr>
        <w:t xml:space="preserve">                                                     </w:t>
      </w:r>
      <w:r w:rsidR="00C35A62" w:rsidRPr="00C35A62">
        <w:rPr>
          <w:rFonts w:ascii="Times New Roman" w:eastAsia="Times New Roman" w:hAnsi="Times New Roman" w:cs="Times New Roman"/>
          <w:b/>
          <w:sz w:val="22"/>
          <w:lang w:val="pt-PT"/>
        </w:rPr>
        <w:t xml:space="preserve"> </w:t>
      </w:r>
    </w:p>
    <w:p w14:paraId="316B7F26" w14:textId="77777777" w:rsidR="0089530F" w:rsidRPr="00C35A62" w:rsidRDefault="00BD52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204" w:right="0" w:firstLine="0"/>
        <w:jc w:val="center"/>
        <w:rPr>
          <w:lang w:val="pt-PT"/>
        </w:rPr>
      </w:pPr>
      <w:r w:rsidRPr="00C35A62">
        <w:rPr>
          <w:rFonts w:ascii="Times New Roman" w:eastAsia="Times New Roman" w:hAnsi="Times New Roman" w:cs="Times New Roman"/>
          <w:b/>
          <w:sz w:val="22"/>
          <w:lang w:val="pt-PT"/>
        </w:rPr>
        <w:t xml:space="preserve"> </w:t>
      </w:r>
    </w:p>
    <w:p w14:paraId="03F99B64" w14:textId="71A4EE06" w:rsidR="0089530F" w:rsidRPr="00C35A62" w:rsidRDefault="00BD5254">
      <w:pPr>
        <w:spacing w:after="110" w:line="259" w:lineRule="auto"/>
        <w:ind w:left="0" w:right="0" w:firstLine="0"/>
        <w:jc w:val="left"/>
        <w:rPr>
          <w:lang w:val="pt-PT"/>
        </w:rPr>
      </w:pPr>
      <w:r w:rsidRPr="00C35A62">
        <w:rPr>
          <w:rFonts w:ascii="Times New Roman" w:eastAsia="Times New Roman" w:hAnsi="Times New Roman" w:cs="Times New Roman"/>
          <w:lang w:val="pt-PT"/>
        </w:rPr>
        <w:t xml:space="preserve">                        </w:t>
      </w:r>
    </w:p>
    <w:p w14:paraId="0060FCB5" w14:textId="77777777" w:rsidR="00654B22" w:rsidRPr="00654B22" w:rsidRDefault="00654B22" w:rsidP="00654B22">
      <w:pPr>
        <w:pStyle w:val="isselectedend"/>
        <w:rPr>
          <w:lang w:val="pt-PT"/>
        </w:rPr>
      </w:pPr>
      <w:r w:rsidRPr="00654B22">
        <w:rPr>
          <w:rStyle w:val="Strong"/>
          <w:rFonts w:eastAsiaTheme="majorEastAsia"/>
          <w:lang w:val="pt-PT"/>
        </w:rPr>
        <w:t>CONTEXTO</w:t>
      </w:r>
    </w:p>
    <w:p w14:paraId="23CB5FC2" w14:textId="77777777" w:rsidR="00654B22" w:rsidRPr="00654B22" w:rsidRDefault="00654B22" w:rsidP="00654B22">
      <w:pPr>
        <w:pStyle w:val="isselectedend"/>
        <w:rPr>
          <w:lang w:val="pt-PT"/>
        </w:rPr>
      </w:pPr>
      <w:r w:rsidRPr="00654B22">
        <w:rPr>
          <w:lang w:val="pt-PT"/>
        </w:rPr>
        <w:t>As Organizações da Sociedade Civil (OSC) têm desempenhado um papel fundamental na superação dos desafios sociais em Angola. No que se refere à proteção da criança e à promoção da igualdade de género, estas organizações assumem um papel relevante na defesa dos direitos humanos e na promoção do bem-estar das comunidades.</w:t>
      </w:r>
    </w:p>
    <w:p w14:paraId="4C254B34" w14:textId="77777777" w:rsidR="00654B22" w:rsidRDefault="00654B22" w:rsidP="00654B22">
      <w:pPr>
        <w:pStyle w:val="NormalWeb"/>
        <w:rPr>
          <w:lang w:val="pt-PT"/>
        </w:rPr>
      </w:pPr>
      <w:r w:rsidRPr="00654B22">
        <w:rPr>
          <w:lang w:val="pt-PT"/>
        </w:rPr>
        <w:t>Neste contexto, o envolvimento e a integração das OSC no Projecto Programa dos Avanços dos Direitos das Crianças no Huambo e Bié, através de iniciativas de capacitação institucional, formação de pessoal, desenvolvimento organizacional e implementação de projectos inovadores na área dos direitos da criança, são essenciais para o alcance dos objetivos do projecto.</w:t>
      </w:r>
    </w:p>
    <w:p w14:paraId="35298A3B" w14:textId="258E952E" w:rsidR="00F11F16" w:rsidRDefault="00F11F16" w:rsidP="00F11F1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pt-PT"/>
        </w:rPr>
      </w:pPr>
      <w:r w:rsidRPr="00F11F16">
        <w:rPr>
          <w:rFonts w:ascii="Times New Roman" w:eastAsia="Times New Roman" w:hAnsi="Times New Roman" w:cs="Times New Roman"/>
          <w:color w:val="auto"/>
          <w:szCs w:val="24"/>
          <w:lang w:val="pt-PT"/>
        </w:rPr>
        <w:t>O Projecto Programa dos Avanços dos Direitos das Crianças</w:t>
      </w:r>
      <w:r w:rsidR="00011A10">
        <w:rPr>
          <w:rFonts w:ascii="Times New Roman" w:eastAsia="Times New Roman" w:hAnsi="Times New Roman" w:cs="Times New Roman"/>
          <w:color w:val="auto"/>
          <w:szCs w:val="24"/>
          <w:lang w:val="pt-PT"/>
        </w:rPr>
        <w:t>, financiado pela União Europeia,</w:t>
      </w:r>
      <w:r w:rsidRPr="00F11F16">
        <w:rPr>
          <w:rFonts w:ascii="Times New Roman" w:eastAsia="Times New Roman" w:hAnsi="Times New Roman" w:cs="Times New Roman"/>
          <w:color w:val="auto"/>
          <w:szCs w:val="24"/>
          <w:lang w:val="pt-PT"/>
        </w:rPr>
        <w:t xml:space="preserve"> visa contribuir para o reforço da proteção das crianças nas províncias do Huambo e do Bié, por meio do fortalecimento das Organizações da Sociedade Civil e da criação de uma rede de ativistas comprometidos com a eliminação da violência contra crianças.</w:t>
      </w:r>
    </w:p>
    <w:p w14:paraId="2A95B7C6" w14:textId="77777777" w:rsidR="000C59DF" w:rsidRDefault="000C59DF" w:rsidP="00F11F1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pt-PT"/>
        </w:rPr>
      </w:pPr>
    </w:p>
    <w:p w14:paraId="4764955F" w14:textId="62989DA2" w:rsidR="000C59DF" w:rsidRPr="00A02FD6" w:rsidRDefault="000C59DF" w:rsidP="00A02FD6">
      <w:pPr>
        <w:spacing w:after="12"/>
        <w:ind w:right="128"/>
        <w:rPr>
          <w:lang w:val="pt-PT"/>
        </w:rPr>
      </w:pPr>
      <w:r w:rsidRPr="00F05B40">
        <w:rPr>
          <w:lang w:val="pt-PT"/>
        </w:rPr>
        <w:t>Em conformidade com as orientações da U</w:t>
      </w:r>
      <w:r>
        <w:rPr>
          <w:lang w:val="pt-PT"/>
        </w:rPr>
        <w:t xml:space="preserve">nião </w:t>
      </w:r>
      <w:r w:rsidRPr="00F05B40">
        <w:rPr>
          <w:lang w:val="pt-PT"/>
        </w:rPr>
        <w:t>E</w:t>
      </w:r>
      <w:r>
        <w:rPr>
          <w:lang w:val="pt-PT"/>
        </w:rPr>
        <w:t>uropeia</w:t>
      </w:r>
      <w:r w:rsidRPr="00F05B40">
        <w:rPr>
          <w:lang w:val="pt-PT"/>
        </w:rPr>
        <w:t xml:space="preserve"> e com o mandato de fortalecimento de capacidades da World Vision, as CSOs selecionadas necessitarão de um fortalecimento institucional direcionado para assegurar a implementação eficaz, a conformidade e a sustentabilidade, incluindo </w:t>
      </w:r>
      <w:r w:rsidRPr="00F05B40">
        <w:rPr>
          <w:lang w:val="pt-PT"/>
        </w:rPr>
        <w:lastRenderedPageBreak/>
        <w:t>apoio na gestão financeira e prestação de contas, procedimentos de gestão de ativos, Monitoria, Avaliação, Prestação de Contas e Aprendizagem (MEAL), planeamento, implementação e elaboração de relatórios de proje</w:t>
      </w:r>
      <w:r>
        <w:rPr>
          <w:lang w:val="pt-PT"/>
        </w:rPr>
        <w:t>c</w:t>
      </w:r>
      <w:r w:rsidRPr="00F05B40">
        <w:rPr>
          <w:lang w:val="pt-PT"/>
        </w:rPr>
        <w:t>tos, normas de salvaguarda e proteção da criança, governação, liderança e desenvolvimento organizacional, bem como requisitos de conformidade com a U</w:t>
      </w:r>
      <w:r>
        <w:rPr>
          <w:lang w:val="pt-PT"/>
        </w:rPr>
        <w:t xml:space="preserve">nião </w:t>
      </w:r>
      <w:r w:rsidRPr="00F05B40">
        <w:rPr>
          <w:lang w:val="pt-PT"/>
        </w:rPr>
        <w:t>E</w:t>
      </w:r>
      <w:r>
        <w:rPr>
          <w:lang w:val="pt-PT"/>
        </w:rPr>
        <w:t>uropeia</w:t>
      </w:r>
      <w:r w:rsidRPr="00F05B40">
        <w:rPr>
          <w:lang w:val="pt-PT"/>
        </w:rPr>
        <w:t>, documentação e preparação para auditorias, sendo a World Vision responsável por avaliar as lacunas de capacidade e fornecer o apoio técnico necessário ao longo de todo o ciclo de vida do projeto.</w:t>
      </w:r>
    </w:p>
    <w:p w14:paraId="15A8D154" w14:textId="77777777" w:rsidR="00F11F16" w:rsidRPr="00F11F16" w:rsidRDefault="00F11F16" w:rsidP="00F11F1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pt-PT"/>
        </w:rPr>
      </w:pPr>
      <w:r w:rsidRPr="00F11F16">
        <w:rPr>
          <w:rFonts w:ascii="Times New Roman" w:eastAsia="Times New Roman" w:hAnsi="Times New Roman" w:cs="Times New Roman"/>
          <w:color w:val="auto"/>
          <w:szCs w:val="24"/>
          <w:lang w:val="pt-PT"/>
        </w:rPr>
        <w:t>Os objetivos específicos do projecto são:</w:t>
      </w:r>
    </w:p>
    <w:p w14:paraId="08733978" w14:textId="77777777" w:rsidR="00F11F16" w:rsidRPr="00F11F16" w:rsidRDefault="00F11F16" w:rsidP="00F11F16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  <w:lang w:val="pt-PT"/>
        </w:rPr>
      </w:pPr>
      <w:r w:rsidRPr="00F11F16">
        <w:rPr>
          <w:rFonts w:ascii="Times New Roman" w:eastAsia="Times New Roman" w:hAnsi="Times New Roman" w:cs="Times New Roman"/>
          <w:color w:val="auto"/>
          <w:szCs w:val="24"/>
          <w:lang w:val="pt-PT"/>
        </w:rPr>
        <w:t>Reforçar as capacidades das OSC, das organizações de defesa dos direitos das mulheres, das autoridades locais, dos Comités de Ação Comunitária (CAC) e dos líderes comunitários para a promoção, defesa e proteção dos direitos da criança;</w:t>
      </w:r>
    </w:p>
    <w:p w14:paraId="47705BAD" w14:textId="77777777" w:rsidR="00F11F16" w:rsidRPr="00F11F16" w:rsidRDefault="00F11F16" w:rsidP="00F11F16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  <w:lang w:val="pt-PT"/>
        </w:rPr>
      </w:pPr>
      <w:r w:rsidRPr="00F11F16">
        <w:rPr>
          <w:rFonts w:ascii="Times New Roman" w:eastAsia="Times New Roman" w:hAnsi="Times New Roman" w:cs="Times New Roman"/>
          <w:color w:val="auto"/>
          <w:szCs w:val="24"/>
          <w:lang w:val="pt-PT"/>
        </w:rPr>
        <w:t>Fortalecer as redes de proteção da criança a nível comunitário e institucional;</w:t>
      </w:r>
    </w:p>
    <w:p w14:paraId="56872027" w14:textId="42396ABA" w:rsidR="0089530F" w:rsidRPr="001E341B" w:rsidRDefault="00F11F16" w:rsidP="001E341B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  <w:lang w:val="pt-PT"/>
        </w:rPr>
      </w:pPr>
      <w:r w:rsidRPr="00F11F16">
        <w:rPr>
          <w:rFonts w:ascii="Times New Roman" w:eastAsia="Times New Roman" w:hAnsi="Times New Roman" w:cs="Times New Roman"/>
          <w:color w:val="auto"/>
          <w:szCs w:val="24"/>
          <w:lang w:val="pt-PT"/>
        </w:rPr>
        <w:t>Reforçar as ações de advocacia para a promoção e defesa dos direitos da criança.</w:t>
      </w:r>
    </w:p>
    <w:p w14:paraId="18E94D10" w14:textId="77777777" w:rsidR="0089530F" w:rsidRPr="00382937" w:rsidRDefault="00BD5254">
      <w:pPr>
        <w:numPr>
          <w:ilvl w:val="0"/>
          <w:numId w:val="2"/>
        </w:numPr>
        <w:spacing w:after="230" w:line="248" w:lineRule="auto"/>
        <w:ind w:right="122" w:hanging="200"/>
        <w:rPr>
          <w:lang w:val="pt-PT"/>
        </w:rPr>
      </w:pPr>
      <w:r w:rsidRPr="00382937">
        <w:rPr>
          <w:b/>
          <w:lang w:val="pt-PT"/>
        </w:rPr>
        <w:t xml:space="preserve">- OBJECTIVOS E REQUISITOS DE PARTICIPAÇÃO  </w:t>
      </w:r>
    </w:p>
    <w:p w14:paraId="493E30EF" w14:textId="77777777" w:rsidR="0089530F" w:rsidRPr="0022230A" w:rsidRDefault="00BD5254">
      <w:pPr>
        <w:spacing w:after="102" w:line="248" w:lineRule="auto"/>
        <w:ind w:left="-5" w:right="122"/>
      </w:pPr>
      <w:r w:rsidRPr="0022230A">
        <w:rPr>
          <w:b/>
        </w:rPr>
        <w:t xml:space="preserve">1.1 OBJECTIVOS </w:t>
      </w:r>
    </w:p>
    <w:p w14:paraId="71E81DA8" w14:textId="787B07D1" w:rsidR="0089530F" w:rsidRPr="0022230A" w:rsidRDefault="00BD5254">
      <w:pPr>
        <w:spacing w:after="226"/>
        <w:ind w:right="128"/>
        <w:rPr>
          <w:lang w:val="pt-PT"/>
        </w:rPr>
      </w:pPr>
      <w:r w:rsidRPr="0022230A">
        <w:rPr>
          <w:lang w:val="pt-PT"/>
        </w:rPr>
        <w:t xml:space="preserve">O presente TdR pretende selecionar </w:t>
      </w:r>
      <w:r w:rsidR="001826E4" w:rsidRPr="0022230A">
        <w:rPr>
          <w:lang w:val="pt-PT"/>
        </w:rPr>
        <w:t>3</w:t>
      </w:r>
      <w:r w:rsidRPr="0022230A">
        <w:rPr>
          <w:lang w:val="pt-PT"/>
        </w:rPr>
        <w:t xml:space="preserve"> (</w:t>
      </w:r>
      <w:r w:rsidR="001826E4" w:rsidRPr="0022230A">
        <w:rPr>
          <w:lang w:val="pt-PT"/>
        </w:rPr>
        <w:t>três</w:t>
      </w:r>
      <w:r w:rsidRPr="0022230A">
        <w:rPr>
          <w:lang w:val="pt-PT"/>
        </w:rPr>
        <w:t xml:space="preserve">) organizações da sociedade civil para implementar ações voltadas para os seguintes objectivos:  </w:t>
      </w:r>
    </w:p>
    <w:p w14:paraId="5A9AD8D9" w14:textId="21CB734F" w:rsidR="0089530F" w:rsidRPr="0022230A" w:rsidRDefault="00BD5254" w:rsidP="00544C96">
      <w:pPr>
        <w:spacing w:after="223"/>
        <w:ind w:right="128"/>
        <w:rPr>
          <w:lang w:val="pt-PT"/>
        </w:rPr>
      </w:pPr>
      <w:r w:rsidRPr="0022230A">
        <w:rPr>
          <w:b/>
          <w:lang w:val="pt-PT"/>
        </w:rPr>
        <w:t>Objectivo</w:t>
      </w:r>
      <w:r w:rsidR="00177F83" w:rsidRPr="0022230A">
        <w:rPr>
          <w:b/>
          <w:lang w:val="pt-PT"/>
        </w:rPr>
        <w:t>:</w:t>
      </w:r>
      <w:r w:rsidR="00177F83" w:rsidRPr="0022230A">
        <w:rPr>
          <w:lang w:val="pt-PT"/>
        </w:rPr>
        <w:t xml:space="preserve"> Fortalecer a capacidade institucional, técnica e programática das Organizações da Sociedade Civil (OSC) de base, para que possam conceber, implementar e sustentar intervenções inovadoras e sensíveis ao género que promovam e protejam os direitos da criança nas suas comunidades.</w:t>
      </w:r>
    </w:p>
    <w:p w14:paraId="7C570269" w14:textId="74406F0F" w:rsidR="009B0435" w:rsidRPr="0022230A" w:rsidRDefault="00BD5254" w:rsidP="00D42ADB">
      <w:pPr>
        <w:spacing w:after="225" w:line="248" w:lineRule="auto"/>
        <w:ind w:left="-5" w:right="122"/>
        <w:rPr>
          <w:lang w:val="pt-PT"/>
        </w:rPr>
      </w:pPr>
      <w:r w:rsidRPr="0022230A">
        <w:rPr>
          <w:b/>
          <w:lang w:val="pt-PT"/>
        </w:rPr>
        <w:t xml:space="preserve">1.2 RESULTADOS ESPERADOS: </w:t>
      </w:r>
    </w:p>
    <w:p w14:paraId="565BC96A" w14:textId="77777777" w:rsidR="009B0435" w:rsidRPr="0022230A" w:rsidRDefault="009B0435" w:rsidP="009B0435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</w:pPr>
      <w:r w:rsidRPr="0022230A">
        <w:rPr>
          <w:rStyle w:val="Strong"/>
        </w:rPr>
        <w:t>Competências técnicas fortalecidas</w:t>
      </w:r>
      <w:r w:rsidRPr="0022230A">
        <w:t xml:space="preserve"> </w:t>
      </w:r>
    </w:p>
    <w:p w14:paraId="1A4ADAFA" w14:textId="77777777" w:rsidR="009B0435" w:rsidRPr="0022230A" w:rsidRDefault="009B0435" w:rsidP="009B0435">
      <w:pPr>
        <w:numPr>
          <w:ilvl w:val="1"/>
          <w:numId w:val="13"/>
        </w:numPr>
        <w:spacing w:before="100" w:beforeAutospacing="1" w:after="100" w:afterAutospacing="1" w:line="240" w:lineRule="auto"/>
        <w:ind w:right="0"/>
        <w:jc w:val="left"/>
        <w:rPr>
          <w:lang w:val="pt-PT"/>
        </w:rPr>
      </w:pPr>
      <w:r w:rsidRPr="0022230A">
        <w:rPr>
          <w:lang w:val="pt-PT"/>
        </w:rPr>
        <w:t xml:space="preserve">O pessoal das OSC adquire conhecimentos e competências em direitos da criança, igualdade de género, salvaguarda, gestão de projetos e mobilização de recursos. </w:t>
      </w:r>
    </w:p>
    <w:p w14:paraId="44BF58C6" w14:textId="77777777" w:rsidR="009B0435" w:rsidRPr="0022230A" w:rsidRDefault="009B0435" w:rsidP="009B0435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</w:pPr>
      <w:r w:rsidRPr="0022230A">
        <w:rPr>
          <w:rStyle w:val="Strong"/>
        </w:rPr>
        <w:t>Implementação de iniciativas inovadoras</w:t>
      </w:r>
      <w:r w:rsidRPr="0022230A">
        <w:t xml:space="preserve"> </w:t>
      </w:r>
    </w:p>
    <w:p w14:paraId="7BBD875B" w14:textId="77777777" w:rsidR="009B0435" w:rsidRPr="0022230A" w:rsidRDefault="009B0435" w:rsidP="009B0435">
      <w:pPr>
        <w:numPr>
          <w:ilvl w:val="1"/>
          <w:numId w:val="13"/>
        </w:numPr>
        <w:spacing w:before="100" w:beforeAutospacing="1" w:after="100" w:afterAutospacing="1" w:line="240" w:lineRule="auto"/>
        <w:ind w:right="0"/>
        <w:jc w:val="left"/>
        <w:rPr>
          <w:lang w:val="pt-PT"/>
        </w:rPr>
      </w:pPr>
      <w:r w:rsidRPr="0022230A">
        <w:rPr>
          <w:lang w:val="pt-PT"/>
        </w:rPr>
        <w:t xml:space="preserve">As OSC desenvolvem e implementam projetos-piloto inovadores que respondem às necessidades específicas de crianças, meninas e meninos nas suas comunidades. </w:t>
      </w:r>
    </w:p>
    <w:p w14:paraId="30FEAFB0" w14:textId="77777777" w:rsidR="009B0435" w:rsidRPr="0022230A" w:rsidRDefault="009B0435" w:rsidP="009B0435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lang w:val="pt-PT"/>
        </w:rPr>
      </w:pPr>
      <w:r w:rsidRPr="0022230A">
        <w:rPr>
          <w:rStyle w:val="Strong"/>
          <w:lang w:val="pt-PT"/>
        </w:rPr>
        <w:t>Maior integração da perspetiva de género</w:t>
      </w:r>
      <w:r w:rsidRPr="0022230A">
        <w:rPr>
          <w:lang w:val="pt-PT"/>
        </w:rPr>
        <w:t xml:space="preserve"> </w:t>
      </w:r>
    </w:p>
    <w:p w14:paraId="35A6AFB5" w14:textId="77777777" w:rsidR="009B0435" w:rsidRPr="0022230A" w:rsidRDefault="009B0435" w:rsidP="009B0435">
      <w:pPr>
        <w:numPr>
          <w:ilvl w:val="1"/>
          <w:numId w:val="13"/>
        </w:numPr>
        <w:spacing w:before="100" w:beforeAutospacing="1" w:after="100" w:afterAutospacing="1" w:line="240" w:lineRule="auto"/>
        <w:ind w:right="0"/>
        <w:jc w:val="left"/>
        <w:rPr>
          <w:lang w:val="pt-PT"/>
        </w:rPr>
      </w:pPr>
      <w:r w:rsidRPr="0022230A">
        <w:rPr>
          <w:lang w:val="pt-PT"/>
        </w:rPr>
        <w:lastRenderedPageBreak/>
        <w:t xml:space="preserve">As intervenções das OSC incorporam abordagens sensíveis ao género, promovendo a inclusão, a equidade e a proteção de grupos vulneráveis. </w:t>
      </w:r>
    </w:p>
    <w:p w14:paraId="56AF7224" w14:textId="77777777" w:rsidR="009B0435" w:rsidRPr="0022230A" w:rsidRDefault="009B0435" w:rsidP="009B0435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</w:pPr>
      <w:r w:rsidRPr="0022230A">
        <w:rPr>
          <w:rStyle w:val="Strong"/>
        </w:rPr>
        <w:t>Aumento do impacto comunitário</w:t>
      </w:r>
      <w:r w:rsidRPr="0022230A">
        <w:t xml:space="preserve"> </w:t>
      </w:r>
    </w:p>
    <w:p w14:paraId="2D1BB164" w14:textId="425D9A6C" w:rsidR="0089530F" w:rsidRPr="00BB3422" w:rsidRDefault="009B0435" w:rsidP="00BB3422">
      <w:pPr>
        <w:numPr>
          <w:ilvl w:val="1"/>
          <w:numId w:val="13"/>
        </w:numPr>
        <w:spacing w:before="100" w:beforeAutospacing="1" w:after="100" w:afterAutospacing="1" w:line="240" w:lineRule="auto"/>
        <w:ind w:right="0"/>
        <w:jc w:val="left"/>
        <w:rPr>
          <w:lang w:val="pt-PT"/>
        </w:rPr>
      </w:pPr>
      <w:r w:rsidRPr="0022230A">
        <w:rPr>
          <w:lang w:val="pt-PT"/>
        </w:rPr>
        <w:t>Mais crianças e famílias beneficiam de serviços, atividades e mecanismos de proteção de melhor qualidade e mais adaptados ao contexto local.</w:t>
      </w:r>
    </w:p>
    <w:p w14:paraId="1A71063F" w14:textId="77777777" w:rsidR="0089530F" w:rsidRPr="0022230A" w:rsidRDefault="00BD5254">
      <w:pPr>
        <w:numPr>
          <w:ilvl w:val="0"/>
          <w:numId w:val="3"/>
        </w:numPr>
        <w:spacing w:after="102" w:line="248" w:lineRule="auto"/>
        <w:ind w:right="122" w:hanging="255"/>
      </w:pPr>
      <w:r w:rsidRPr="0022230A">
        <w:rPr>
          <w:b/>
        </w:rPr>
        <w:t xml:space="preserve">Requisitos de Participação: </w:t>
      </w:r>
    </w:p>
    <w:p w14:paraId="7D096C36" w14:textId="77777777" w:rsidR="0089530F" w:rsidRPr="0022230A" w:rsidRDefault="00BD5254">
      <w:pPr>
        <w:spacing w:after="89" w:line="259" w:lineRule="auto"/>
        <w:ind w:left="0" w:right="0" w:firstLine="0"/>
        <w:jc w:val="left"/>
      </w:pPr>
      <w:r w:rsidRPr="0022230A">
        <w:rPr>
          <w:b/>
        </w:rPr>
        <w:t xml:space="preserve"> </w:t>
      </w:r>
    </w:p>
    <w:p w14:paraId="6D893ED6" w14:textId="77777777" w:rsidR="0089530F" w:rsidRPr="0022230A" w:rsidRDefault="00BD5254">
      <w:pPr>
        <w:spacing w:after="102" w:line="248" w:lineRule="auto"/>
        <w:ind w:left="-5" w:right="122"/>
      </w:pPr>
      <w:r w:rsidRPr="0022230A">
        <w:rPr>
          <w:b/>
        </w:rPr>
        <w:t>2.1 Foco geográfico</w:t>
      </w:r>
      <w:r w:rsidRPr="0022230A">
        <w:t xml:space="preserve"> </w:t>
      </w:r>
    </w:p>
    <w:p w14:paraId="453C953F" w14:textId="4D2F904B" w:rsidR="0089530F" w:rsidRPr="0022230A" w:rsidRDefault="00BD5254">
      <w:pPr>
        <w:numPr>
          <w:ilvl w:val="0"/>
          <w:numId w:val="4"/>
        </w:numPr>
        <w:ind w:right="128" w:hanging="150"/>
        <w:rPr>
          <w:lang w:val="pt-PT"/>
        </w:rPr>
      </w:pPr>
      <w:r w:rsidRPr="0022230A">
        <w:rPr>
          <w:lang w:val="pt-PT"/>
        </w:rPr>
        <w:t xml:space="preserve">Ser uma Organização da Sociedade Civil (ONG, Cooperativas ou igrejas) com actividades voltadas à promoção do bem-estar das populações em pelo menos um dos municípios do território de atuação do Projecto </w:t>
      </w:r>
      <w:r w:rsidR="003A2CF3" w:rsidRPr="0022230A">
        <w:rPr>
          <w:lang w:val="pt-PT"/>
        </w:rPr>
        <w:t>Programas dos Avanços dos Direitos das Crianças</w:t>
      </w:r>
      <w:r w:rsidR="00ED6798" w:rsidRPr="0022230A">
        <w:rPr>
          <w:lang w:val="pt-PT"/>
        </w:rPr>
        <w:t xml:space="preserve"> Huambo</w:t>
      </w:r>
      <w:r w:rsidR="007F1A4D" w:rsidRPr="0022230A">
        <w:rPr>
          <w:lang w:val="pt-PT"/>
        </w:rPr>
        <w:t xml:space="preserve"> (Chicala Choloanga, </w:t>
      </w:r>
      <w:r w:rsidR="00A57A42" w:rsidRPr="0022230A">
        <w:rPr>
          <w:lang w:val="pt-PT"/>
        </w:rPr>
        <w:t>Cachiungo</w:t>
      </w:r>
      <w:r w:rsidR="001E7EB1" w:rsidRPr="0022230A">
        <w:rPr>
          <w:lang w:val="pt-PT"/>
        </w:rPr>
        <w:t>)</w:t>
      </w:r>
      <w:r w:rsidR="00ED6798" w:rsidRPr="0022230A">
        <w:rPr>
          <w:lang w:val="pt-PT"/>
        </w:rPr>
        <w:t xml:space="preserve"> &amp; Bi</w:t>
      </w:r>
      <w:r w:rsidR="006431FA" w:rsidRPr="0022230A">
        <w:rPr>
          <w:lang w:val="pt-PT"/>
        </w:rPr>
        <w:t>é</w:t>
      </w:r>
      <w:r w:rsidR="0043172C" w:rsidRPr="0022230A">
        <w:rPr>
          <w:lang w:val="pt-PT"/>
        </w:rPr>
        <w:t xml:space="preserve"> (Quito, </w:t>
      </w:r>
      <w:r w:rsidR="000B1EB7" w:rsidRPr="0022230A">
        <w:rPr>
          <w:lang w:val="pt-PT"/>
        </w:rPr>
        <w:t xml:space="preserve">Chinguar, </w:t>
      </w:r>
      <w:r w:rsidR="007F1A4D" w:rsidRPr="0022230A">
        <w:rPr>
          <w:lang w:val="pt-PT"/>
        </w:rPr>
        <w:t>Catabola)</w:t>
      </w:r>
      <w:r w:rsidR="00ED6798" w:rsidRPr="0022230A">
        <w:rPr>
          <w:lang w:val="pt-PT"/>
        </w:rPr>
        <w:t xml:space="preserve"> </w:t>
      </w:r>
    </w:p>
    <w:p w14:paraId="40367551" w14:textId="77777777" w:rsidR="0089530F" w:rsidRPr="0022230A" w:rsidRDefault="00BD5254">
      <w:pPr>
        <w:numPr>
          <w:ilvl w:val="0"/>
          <w:numId w:val="4"/>
        </w:numPr>
        <w:ind w:right="128" w:hanging="150"/>
        <w:rPr>
          <w:lang w:val="pt-PT"/>
        </w:rPr>
      </w:pPr>
      <w:r w:rsidRPr="0022230A">
        <w:rPr>
          <w:lang w:val="pt-PT"/>
        </w:rPr>
        <w:t xml:space="preserve">Cada OSC deverá informar em qual município irá atuar, tendo liberdade para definir as comunas e aldeias.   </w:t>
      </w:r>
    </w:p>
    <w:p w14:paraId="043F7FB1" w14:textId="4EEBFDC0" w:rsidR="0089530F" w:rsidRPr="0022230A" w:rsidRDefault="00BD5254">
      <w:pPr>
        <w:numPr>
          <w:ilvl w:val="0"/>
          <w:numId w:val="4"/>
        </w:numPr>
        <w:ind w:right="128" w:hanging="150"/>
        <w:rPr>
          <w:lang w:val="pt-PT"/>
        </w:rPr>
      </w:pPr>
      <w:r w:rsidRPr="0022230A">
        <w:rPr>
          <w:lang w:val="pt-PT"/>
        </w:rPr>
        <w:t>Todas as OSC deverão apresentar actividades para as áreas temáticas descritas no ponto 1</w:t>
      </w:r>
      <w:r w:rsidR="00D303D8" w:rsidRPr="0022230A">
        <w:rPr>
          <w:lang w:val="pt-PT"/>
        </w:rPr>
        <w:t>.</w:t>
      </w:r>
      <w:r w:rsidR="00B10E29">
        <w:rPr>
          <w:lang w:val="pt-PT"/>
        </w:rPr>
        <w:t>2</w:t>
      </w:r>
      <w:r w:rsidRPr="0022230A">
        <w:rPr>
          <w:lang w:val="pt-PT"/>
        </w:rPr>
        <w:t xml:space="preserve">  </w:t>
      </w:r>
    </w:p>
    <w:p w14:paraId="43DCC030" w14:textId="3270ED50" w:rsidR="0089530F" w:rsidRPr="0022230A" w:rsidRDefault="00BD5254" w:rsidP="00FD63A0">
      <w:pPr>
        <w:numPr>
          <w:ilvl w:val="0"/>
          <w:numId w:val="4"/>
        </w:numPr>
        <w:ind w:right="128" w:hanging="150"/>
        <w:rPr>
          <w:lang w:val="pt-PT"/>
        </w:rPr>
      </w:pPr>
      <w:r w:rsidRPr="0022230A">
        <w:rPr>
          <w:lang w:val="pt-PT"/>
        </w:rPr>
        <w:t xml:space="preserve">É importante mencionar que World Vision Angola contribuirá com apoio técnico para as capacitações, encontros e reuniões que forem definidas em comum acordo nos planos de trabalho. </w:t>
      </w:r>
    </w:p>
    <w:p w14:paraId="06C5C6C9" w14:textId="77777777" w:rsidR="0089530F" w:rsidRPr="006F7BBF" w:rsidRDefault="00BD5254">
      <w:pPr>
        <w:spacing w:after="89" w:line="259" w:lineRule="auto"/>
        <w:ind w:left="0" w:right="0" w:firstLine="0"/>
        <w:jc w:val="left"/>
        <w:rPr>
          <w:lang w:val="pt-PT"/>
        </w:rPr>
      </w:pPr>
      <w:r w:rsidRPr="006F7BBF">
        <w:rPr>
          <w:lang w:val="pt-PT"/>
        </w:rPr>
        <w:t xml:space="preserve"> </w:t>
      </w:r>
    </w:p>
    <w:p w14:paraId="6C67BC39" w14:textId="709E4D10" w:rsidR="0089530F" w:rsidRPr="0022230A" w:rsidRDefault="00BD5254">
      <w:pPr>
        <w:spacing w:after="102" w:line="248" w:lineRule="auto"/>
        <w:ind w:left="-5" w:right="122"/>
      </w:pPr>
      <w:r w:rsidRPr="0022230A">
        <w:rPr>
          <w:b/>
        </w:rPr>
        <w:t xml:space="preserve">2.2 Natureza da Organização </w:t>
      </w:r>
    </w:p>
    <w:p w14:paraId="62ACC12E" w14:textId="77777777" w:rsidR="0089530F" w:rsidRPr="0022230A" w:rsidRDefault="00BD5254">
      <w:pPr>
        <w:spacing w:after="84" w:line="259" w:lineRule="auto"/>
        <w:ind w:left="0" w:right="0" w:firstLine="0"/>
        <w:jc w:val="left"/>
      </w:pPr>
      <w:r w:rsidRPr="0022230A">
        <w:rPr>
          <w:b/>
        </w:rPr>
        <w:t xml:space="preserve"> </w:t>
      </w:r>
    </w:p>
    <w:p w14:paraId="187BDFE6" w14:textId="77777777" w:rsidR="0089530F" w:rsidRPr="0022230A" w:rsidRDefault="00BD5254">
      <w:pPr>
        <w:numPr>
          <w:ilvl w:val="2"/>
          <w:numId w:val="5"/>
        </w:numPr>
        <w:spacing w:after="223"/>
        <w:ind w:right="128" w:hanging="360"/>
        <w:rPr>
          <w:lang w:val="pt-PT"/>
        </w:rPr>
      </w:pPr>
      <w:r w:rsidRPr="0022230A">
        <w:rPr>
          <w:lang w:val="pt-PT"/>
        </w:rPr>
        <w:t xml:space="preserve">Ser uma organização que facilita uma dinâmica participativa de outras organizações e comunidades nas questões que ajudam a reduzir a vulnerabilidade e a promover o desenvolvimento local. </w:t>
      </w:r>
    </w:p>
    <w:p w14:paraId="63493A64" w14:textId="77777777" w:rsidR="0089530F" w:rsidRPr="0022230A" w:rsidRDefault="00BD5254">
      <w:pPr>
        <w:numPr>
          <w:ilvl w:val="2"/>
          <w:numId w:val="5"/>
        </w:numPr>
        <w:spacing w:after="227"/>
        <w:ind w:right="128" w:hanging="360"/>
        <w:rPr>
          <w:lang w:val="pt-PT"/>
        </w:rPr>
      </w:pPr>
      <w:r w:rsidRPr="0022230A">
        <w:rPr>
          <w:lang w:val="pt-PT"/>
        </w:rPr>
        <w:t xml:space="preserve">Ser uma organização que facilita a cooperação entre o Estado, a sociedade civil e as comunidades. </w:t>
      </w:r>
    </w:p>
    <w:p w14:paraId="649FD91D" w14:textId="141AC5CC" w:rsidR="0089530F" w:rsidRPr="0022230A" w:rsidRDefault="00BD5254" w:rsidP="00433281">
      <w:pPr>
        <w:numPr>
          <w:ilvl w:val="2"/>
          <w:numId w:val="5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Ser uma organização que ajuda a criar no território um clima social cooperativo e diálogo qualificado.  </w:t>
      </w:r>
      <w:r w:rsidRPr="0022230A">
        <w:rPr>
          <w:sz w:val="16"/>
          <w:lang w:val="pt-PT"/>
        </w:rPr>
        <w:t xml:space="preserve"> </w:t>
      </w:r>
      <w:r w:rsidRPr="0022230A">
        <w:rPr>
          <w:rFonts w:ascii="Times New Roman" w:eastAsia="Times New Roman" w:hAnsi="Times New Roman" w:cs="Times New Roman"/>
          <w:sz w:val="16"/>
          <w:lang w:val="pt-PT"/>
        </w:rPr>
        <w:t xml:space="preserve"> </w:t>
      </w:r>
      <w:r w:rsidRPr="0022230A">
        <w:rPr>
          <w:lang w:val="pt-PT"/>
        </w:rPr>
        <w:t xml:space="preserve"> </w:t>
      </w:r>
    </w:p>
    <w:p w14:paraId="63591336" w14:textId="77777777" w:rsidR="0089530F" w:rsidRPr="0022230A" w:rsidRDefault="00BD5254">
      <w:pPr>
        <w:numPr>
          <w:ilvl w:val="2"/>
          <w:numId w:val="5"/>
        </w:numPr>
        <w:spacing w:after="232"/>
        <w:ind w:right="128" w:hanging="360"/>
        <w:rPr>
          <w:lang w:val="pt-PT"/>
        </w:rPr>
      </w:pPr>
      <w:r w:rsidRPr="0022230A">
        <w:rPr>
          <w:lang w:val="pt-PT"/>
        </w:rPr>
        <w:lastRenderedPageBreak/>
        <w:t xml:space="preserve">Ser uma organização com alguma experiência em gestão de projectos.  </w:t>
      </w:r>
    </w:p>
    <w:p w14:paraId="6B42EB1C" w14:textId="2212DDAE" w:rsidR="0089530F" w:rsidRPr="0022230A" w:rsidRDefault="00BD5254">
      <w:pPr>
        <w:numPr>
          <w:ilvl w:val="2"/>
          <w:numId w:val="5"/>
        </w:numPr>
        <w:spacing w:after="227"/>
        <w:ind w:right="128" w:hanging="360"/>
        <w:rPr>
          <w:lang w:val="pt-PT"/>
        </w:rPr>
      </w:pPr>
      <w:r w:rsidRPr="0022230A">
        <w:rPr>
          <w:lang w:val="pt-PT"/>
        </w:rPr>
        <w:t xml:space="preserve">Ser uma organização versada em projectos de </w:t>
      </w:r>
      <w:r w:rsidR="00B10E29">
        <w:rPr>
          <w:lang w:val="pt-PT"/>
        </w:rPr>
        <w:t xml:space="preserve">protecção </w:t>
      </w:r>
      <w:r w:rsidR="00007585">
        <w:rPr>
          <w:lang w:val="pt-PT"/>
        </w:rPr>
        <w:t>á</w:t>
      </w:r>
      <w:r w:rsidR="00B10E29">
        <w:rPr>
          <w:lang w:val="pt-PT"/>
        </w:rPr>
        <w:t xml:space="preserve"> criança</w:t>
      </w:r>
      <w:r w:rsidRPr="0022230A">
        <w:rPr>
          <w:lang w:val="pt-PT"/>
        </w:rPr>
        <w:t xml:space="preserve">. </w:t>
      </w:r>
    </w:p>
    <w:p w14:paraId="014291FA" w14:textId="77777777" w:rsidR="0089530F" w:rsidRPr="0022230A" w:rsidRDefault="00BD5254">
      <w:pPr>
        <w:numPr>
          <w:ilvl w:val="2"/>
          <w:numId w:val="5"/>
        </w:numPr>
        <w:spacing w:after="227"/>
        <w:ind w:right="128" w:hanging="360"/>
        <w:rPr>
          <w:lang w:val="pt-PT"/>
        </w:rPr>
      </w:pPr>
      <w:r w:rsidRPr="0022230A">
        <w:rPr>
          <w:lang w:val="pt-PT"/>
        </w:rPr>
        <w:t xml:space="preserve">Ser uma organização com experiência em trabalhos com crianças, jovens e mulheres. </w:t>
      </w:r>
    </w:p>
    <w:p w14:paraId="71E6E096" w14:textId="77777777" w:rsidR="0089530F" w:rsidRPr="0022230A" w:rsidRDefault="00BD5254">
      <w:pPr>
        <w:numPr>
          <w:ilvl w:val="2"/>
          <w:numId w:val="5"/>
        </w:numPr>
        <w:spacing w:after="230"/>
        <w:ind w:right="128" w:hanging="360"/>
        <w:rPr>
          <w:lang w:val="pt-PT"/>
        </w:rPr>
      </w:pPr>
      <w:r w:rsidRPr="0022230A">
        <w:rPr>
          <w:lang w:val="pt-PT"/>
        </w:rPr>
        <w:t xml:space="preserve">Ser uma organização com capacidade de promoção da igualdade de género e de oportunidades. </w:t>
      </w:r>
    </w:p>
    <w:p w14:paraId="4142C03F" w14:textId="77777777" w:rsidR="0089530F" w:rsidRPr="0022230A" w:rsidRDefault="00BD5254">
      <w:pPr>
        <w:ind w:right="128"/>
        <w:rPr>
          <w:lang w:val="pt-PT"/>
        </w:rPr>
      </w:pPr>
      <w:r w:rsidRPr="0022230A">
        <w:rPr>
          <w:lang w:val="pt-PT"/>
        </w:rPr>
        <w:t xml:space="preserve">O presente concurso público não financiará:  </w:t>
      </w:r>
    </w:p>
    <w:p w14:paraId="38D60987" w14:textId="77777777" w:rsidR="0089530F" w:rsidRPr="0022230A" w:rsidRDefault="00BD5254">
      <w:pPr>
        <w:numPr>
          <w:ilvl w:val="1"/>
          <w:numId w:val="6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Organizações que têm declives ou problemas de liquidações com outros.  </w:t>
      </w:r>
    </w:p>
    <w:p w14:paraId="06385551" w14:textId="77777777" w:rsidR="0089530F" w:rsidRPr="0022230A" w:rsidRDefault="00BD5254">
      <w:pPr>
        <w:numPr>
          <w:ilvl w:val="1"/>
          <w:numId w:val="6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Organizações que são sectárias, de natureza política ou discriminatórias.  </w:t>
      </w:r>
    </w:p>
    <w:p w14:paraId="3A2DACAA" w14:textId="77777777" w:rsidR="0089530F" w:rsidRPr="0022230A" w:rsidRDefault="00BD5254">
      <w:pPr>
        <w:numPr>
          <w:ilvl w:val="1"/>
          <w:numId w:val="6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Organizações cujas acções contribuam para a violação dos direitos humanos ou para estigmatização dos grupos populacionais específicos.  </w:t>
      </w:r>
    </w:p>
    <w:p w14:paraId="0545BDFE" w14:textId="083A37D1" w:rsidR="0089530F" w:rsidRPr="0022230A" w:rsidRDefault="00BD5254">
      <w:pPr>
        <w:numPr>
          <w:ilvl w:val="1"/>
          <w:numId w:val="6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Considerar-se-á incapaz (excluída) a pessoa </w:t>
      </w:r>
      <w:r w:rsidR="00EF4FF3" w:rsidRPr="0022230A">
        <w:rPr>
          <w:lang w:val="pt-PT"/>
        </w:rPr>
        <w:t>jurídica</w:t>
      </w:r>
      <w:r w:rsidRPr="0022230A">
        <w:rPr>
          <w:lang w:val="pt-PT"/>
        </w:rPr>
        <w:t xml:space="preserve"> que foi objecto do cancelamento de contrato com doador nacional ou internacional pelo incumprimento durante os cinco anos precedentes à apresentação das propostas. </w:t>
      </w:r>
    </w:p>
    <w:p w14:paraId="5F9670A5" w14:textId="77777777" w:rsidR="0089530F" w:rsidRPr="0022230A" w:rsidRDefault="00BD5254">
      <w:pPr>
        <w:numPr>
          <w:ilvl w:val="1"/>
          <w:numId w:val="6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A World Vision poderá aplicar, de forma adicional às normas contidas neste documento, as normas locais sobre incapacidade e incompatibilidades, sempre que as mesmas sejam pertinentes. </w:t>
      </w:r>
    </w:p>
    <w:p w14:paraId="296C4CB3" w14:textId="4C1C4337" w:rsidR="0089530F" w:rsidRPr="0022230A" w:rsidRDefault="00BD5254">
      <w:pPr>
        <w:numPr>
          <w:ilvl w:val="1"/>
          <w:numId w:val="6"/>
        </w:numPr>
        <w:ind w:right="128" w:hanging="360"/>
      </w:pPr>
      <w:r w:rsidRPr="0022230A">
        <w:rPr>
          <w:lang w:val="pt-PT"/>
        </w:rPr>
        <w:t xml:space="preserve">Não poderão ser financiados obras de requalificação ou </w:t>
      </w:r>
      <w:r w:rsidR="00007585" w:rsidRPr="0022230A">
        <w:rPr>
          <w:lang w:val="pt-PT"/>
        </w:rPr>
        <w:t>apetrechamento</w:t>
      </w:r>
      <w:r w:rsidRPr="0022230A">
        <w:rPr>
          <w:lang w:val="pt-PT"/>
        </w:rPr>
        <w:t xml:space="preserve"> de escritório. </w:t>
      </w:r>
      <w:r w:rsidRPr="0022230A">
        <w:t xml:space="preserve">Apenas o necessário para a implementação das actividades. </w:t>
      </w:r>
    </w:p>
    <w:p w14:paraId="3AC731F0" w14:textId="77777777" w:rsidR="0089530F" w:rsidRPr="0022230A" w:rsidRDefault="00BD5254">
      <w:pPr>
        <w:spacing w:after="94" w:line="259" w:lineRule="auto"/>
        <w:ind w:left="0" w:right="0" w:firstLine="0"/>
        <w:jc w:val="left"/>
      </w:pPr>
      <w:r w:rsidRPr="0022230A">
        <w:t xml:space="preserve"> </w:t>
      </w:r>
    </w:p>
    <w:p w14:paraId="06D3A5E6" w14:textId="77777777" w:rsidR="0089530F" w:rsidRPr="0022230A" w:rsidRDefault="00BD5254">
      <w:pPr>
        <w:spacing w:after="102" w:line="248" w:lineRule="auto"/>
        <w:ind w:left="370" w:right="122"/>
      </w:pPr>
      <w:r w:rsidRPr="0022230A">
        <w:rPr>
          <w:b/>
        </w:rPr>
        <w:t>3.</w:t>
      </w:r>
      <w:r w:rsidRPr="0022230A">
        <w:rPr>
          <w:rFonts w:ascii="Arial" w:eastAsia="Arial" w:hAnsi="Arial" w:cs="Arial"/>
          <w:b/>
        </w:rPr>
        <w:t xml:space="preserve"> </w:t>
      </w:r>
      <w:r w:rsidRPr="0022230A">
        <w:rPr>
          <w:b/>
        </w:rPr>
        <w:t xml:space="preserve"> CRITERIO DE SELEÇÃO </w:t>
      </w:r>
    </w:p>
    <w:p w14:paraId="009016A4" w14:textId="77777777" w:rsidR="0089530F" w:rsidRPr="0030239A" w:rsidRDefault="00BD5254">
      <w:pPr>
        <w:spacing w:after="102" w:line="248" w:lineRule="auto"/>
        <w:ind w:left="-5" w:right="122"/>
        <w:rPr>
          <w:bCs/>
          <w:lang w:val="pt-PT"/>
        </w:rPr>
      </w:pPr>
      <w:r w:rsidRPr="0030239A">
        <w:rPr>
          <w:bCs/>
          <w:lang w:val="pt-PT"/>
        </w:rPr>
        <w:t xml:space="preserve">3.1 Pertinência da Acção </w:t>
      </w:r>
    </w:p>
    <w:p w14:paraId="39D6AF07" w14:textId="6A5E1D40" w:rsidR="0089530F" w:rsidRPr="0030239A" w:rsidRDefault="00BD5254" w:rsidP="002C5E09">
      <w:pPr>
        <w:spacing w:after="102" w:line="248" w:lineRule="auto"/>
        <w:ind w:left="-5" w:right="122"/>
        <w:rPr>
          <w:bCs/>
          <w:lang w:val="pt-PT"/>
        </w:rPr>
      </w:pPr>
      <w:r w:rsidRPr="0030239A">
        <w:rPr>
          <w:bCs/>
          <w:lang w:val="pt-PT"/>
        </w:rPr>
        <w:t xml:space="preserve">3 .1. 1 – Pertinência das propostas de projecto em relação aos objectivos das linhas de financiamento; </w:t>
      </w:r>
    </w:p>
    <w:p w14:paraId="10E51229" w14:textId="77777777" w:rsidR="003B4277" w:rsidRPr="0030239A" w:rsidRDefault="00BD5254">
      <w:pPr>
        <w:numPr>
          <w:ilvl w:val="0"/>
          <w:numId w:val="7"/>
        </w:numPr>
        <w:spacing w:after="2" w:line="334" w:lineRule="auto"/>
        <w:ind w:right="122" w:hanging="200"/>
        <w:rPr>
          <w:bCs/>
          <w:lang w:val="pt-PT"/>
        </w:rPr>
      </w:pPr>
      <w:r w:rsidRPr="0030239A">
        <w:rPr>
          <w:bCs/>
          <w:lang w:val="pt-PT"/>
        </w:rPr>
        <w:t xml:space="preserve">.1. 2 – Pertinência das propostas relativamente as necessidades e limitações da província, município ou comunas destinadas da proposta; </w:t>
      </w:r>
    </w:p>
    <w:p w14:paraId="5C460536" w14:textId="2EDF0509" w:rsidR="00857B04" w:rsidRPr="0030239A" w:rsidRDefault="00BD5254" w:rsidP="0030239A">
      <w:pPr>
        <w:pStyle w:val="ListParagraph"/>
        <w:numPr>
          <w:ilvl w:val="2"/>
          <w:numId w:val="18"/>
        </w:numPr>
        <w:spacing w:after="2" w:line="334" w:lineRule="auto"/>
        <w:ind w:right="122"/>
        <w:rPr>
          <w:bCs/>
          <w:lang w:val="pt-PT"/>
        </w:rPr>
      </w:pPr>
      <w:r w:rsidRPr="0030239A">
        <w:rPr>
          <w:bCs/>
          <w:lang w:val="pt-PT"/>
        </w:rPr>
        <w:t xml:space="preserve">Definição clara dos beneficiários finais, grupo destinatário e suas necessidades; </w:t>
      </w:r>
    </w:p>
    <w:p w14:paraId="7ABF12C5" w14:textId="26640ABB" w:rsidR="0089530F" w:rsidRPr="00F11B67" w:rsidRDefault="00BD5254" w:rsidP="00F11B67">
      <w:pPr>
        <w:pStyle w:val="ListParagraph"/>
        <w:numPr>
          <w:ilvl w:val="2"/>
          <w:numId w:val="19"/>
        </w:numPr>
        <w:spacing w:after="2" w:line="334" w:lineRule="auto"/>
        <w:ind w:right="122"/>
        <w:rPr>
          <w:bCs/>
          <w:lang w:val="pt-PT"/>
        </w:rPr>
      </w:pPr>
      <w:r w:rsidRPr="00F11B67">
        <w:rPr>
          <w:bCs/>
          <w:lang w:val="pt-PT"/>
        </w:rPr>
        <w:lastRenderedPageBreak/>
        <w:t>– Capacidade</w:t>
      </w:r>
      <w:r w:rsidR="00857B04" w:rsidRPr="00F11B67">
        <w:rPr>
          <w:bCs/>
          <w:lang w:val="pt-PT"/>
        </w:rPr>
        <w:t xml:space="preserve"> dos direitos das crianças</w:t>
      </w:r>
      <w:r w:rsidR="005F690A" w:rsidRPr="00F11B67">
        <w:rPr>
          <w:bCs/>
          <w:lang w:val="pt-PT"/>
        </w:rPr>
        <w:t xml:space="preserve"> e</w:t>
      </w:r>
      <w:r w:rsidRPr="00F11B67">
        <w:rPr>
          <w:bCs/>
          <w:lang w:val="pt-PT"/>
        </w:rPr>
        <w:t xml:space="preserve"> de promoção da igualdade de género e de oportunidades. </w:t>
      </w:r>
    </w:p>
    <w:p w14:paraId="06C8AEF9" w14:textId="77777777" w:rsidR="00F11B67" w:rsidRPr="00F11B67" w:rsidRDefault="00F11B67" w:rsidP="00F11B67">
      <w:pPr>
        <w:pStyle w:val="ListParagraph"/>
        <w:spacing w:after="2" w:line="334" w:lineRule="auto"/>
        <w:ind w:left="200" w:right="122" w:firstLine="0"/>
        <w:rPr>
          <w:bCs/>
          <w:lang w:val="pt-PT"/>
        </w:rPr>
      </w:pPr>
    </w:p>
    <w:p w14:paraId="0F400595" w14:textId="3C9530C1" w:rsidR="0089530F" w:rsidRPr="0012714C" w:rsidRDefault="00BD5254" w:rsidP="00434E0F">
      <w:pPr>
        <w:pStyle w:val="ListParagraph"/>
        <w:numPr>
          <w:ilvl w:val="0"/>
          <w:numId w:val="18"/>
        </w:numPr>
        <w:spacing w:after="102" w:line="248" w:lineRule="auto"/>
        <w:ind w:right="122"/>
        <w:rPr>
          <w:bCs/>
        </w:rPr>
      </w:pPr>
      <w:r w:rsidRPr="0012714C">
        <w:rPr>
          <w:bCs/>
        </w:rPr>
        <w:t xml:space="preserve">Concepção da Acção </w:t>
      </w:r>
    </w:p>
    <w:p w14:paraId="2622DBE7" w14:textId="267BD7D9" w:rsidR="0089530F" w:rsidRPr="0012714C" w:rsidRDefault="00DE75D9">
      <w:pPr>
        <w:spacing w:after="102" w:line="248" w:lineRule="auto"/>
        <w:ind w:left="-5" w:right="122"/>
        <w:rPr>
          <w:bCs/>
          <w:lang w:val="pt-PT"/>
        </w:rPr>
      </w:pPr>
      <w:r w:rsidRPr="0012714C">
        <w:rPr>
          <w:bCs/>
          <w:lang w:val="pt-PT"/>
        </w:rPr>
        <w:t>4.1</w:t>
      </w:r>
      <w:r w:rsidR="00BD5254" w:rsidRPr="0012714C">
        <w:rPr>
          <w:bCs/>
          <w:lang w:val="pt-PT"/>
        </w:rPr>
        <w:t xml:space="preserve"> – Coerência da proposta (se as actividades vão de encontro aos problemas identificados e tem em conta os factores externos e as partes interessadas pertinente); </w:t>
      </w:r>
    </w:p>
    <w:p w14:paraId="225AFE4B" w14:textId="798426EF" w:rsidR="0089530F" w:rsidRPr="0012714C" w:rsidRDefault="00DE75D9">
      <w:pPr>
        <w:spacing w:after="102" w:line="248" w:lineRule="auto"/>
        <w:ind w:left="-5" w:right="122"/>
        <w:rPr>
          <w:bCs/>
          <w:lang w:val="pt-PT"/>
        </w:rPr>
      </w:pPr>
      <w:r w:rsidRPr="0012714C">
        <w:rPr>
          <w:bCs/>
          <w:lang w:val="pt-PT"/>
        </w:rPr>
        <w:t>4.2</w:t>
      </w:r>
      <w:r w:rsidR="00BD5254" w:rsidRPr="0012714C">
        <w:rPr>
          <w:bCs/>
          <w:lang w:val="pt-PT"/>
        </w:rPr>
        <w:t xml:space="preserve"> – Clareza e exequibilidade das actividades; </w:t>
      </w:r>
    </w:p>
    <w:p w14:paraId="5472867A" w14:textId="77777777" w:rsidR="0089530F" w:rsidRPr="0012714C" w:rsidRDefault="00BD5254" w:rsidP="00434E0F">
      <w:pPr>
        <w:numPr>
          <w:ilvl w:val="0"/>
          <w:numId w:val="18"/>
        </w:numPr>
        <w:spacing w:after="102" w:line="248" w:lineRule="auto"/>
        <w:ind w:right="122"/>
        <w:rPr>
          <w:bCs/>
          <w:lang w:val="pt-PT"/>
        </w:rPr>
      </w:pPr>
      <w:r w:rsidRPr="0012714C">
        <w:rPr>
          <w:bCs/>
          <w:lang w:val="pt-PT"/>
        </w:rPr>
        <w:t xml:space="preserve">- Orçamento para a implementação das propostas: </w:t>
      </w:r>
    </w:p>
    <w:p w14:paraId="489DD062" w14:textId="77777777" w:rsidR="0089530F" w:rsidRPr="0022230A" w:rsidRDefault="00BD5254">
      <w:pPr>
        <w:spacing w:after="89" w:line="259" w:lineRule="auto"/>
        <w:ind w:left="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6950262D" w14:textId="35C089C9" w:rsidR="0089530F" w:rsidRPr="0022230A" w:rsidRDefault="00BD5254">
      <w:pPr>
        <w:ind w:right="128"/>
        <w:rPr>
          <w:lang w:val="pt-PT"/>
        </w:rPr>
      </w:pPr>
      <w:r w:rsidRPr="0022230A">
        <w:rPr>
          <w:lang w:val="pt-PT"/>
        </w:rPr>
        <w:t>As propostas deverão ser elaboradas para um montante financeiro de AOA 4.</w:t>
      </w:r>
      <w:r w:rsidR="00221010" w:rsidRPr="0022230A">
        <w:rPr>
          <w:lang w:val="pt-PT"/>
        </w:rPr>
        <w:t>0</w:t>
      </w:r>
      <w:r w:rsidRPr="0022230A">
        <w:rPr>
          <w:lang w:val="pt-PT"/>
        </w:rPr>
        <w:t xml:space="preserve">00.000,00 (Quatro milhões </w:t>
      </w:r>
      <w:r w:rsidR="00221010" w:rsidRPr="0022230A">
        <w:rPr>
          <w:lang w:val="pt-PT"/>
        </w:rPr>
        <w:t xml:space="preserve">de </w:t>
      </w:r>
      <w:r w:rsidRPr="0022230A">
        <w:rPr>
          <w:lang w:val="pt-PT"/>
        </w:rPr>
        <w:t xml:space="preserve">Kwanzas). </w:t>
      </w:r>
    </w:p>
    <w:p w14:paraId="42D57FBD" w14:textId="3C7C0D71" w:rsidR="0089530F" w:rsidRPr="0022230A" w:rsidRDefault="00BD5254">
      <w:pPr>
        <w:ind w:right="128"/>
        <w:rPr>
          <w:lang w:val="pt-PT"/>
        </w:rPr>
      </w:pPr>
      <w:r w:rsidRPr="0022230A">
        <w:rPr>
          <w:lang w:val="pt-PT"/>
        </w:rPr>
        <w:t>O relatório financeiro sobre as atividades deverá ser acompanhado pelos seguintes documentos comprovativos das a</w:t>
      </w:r>
      <w:r w:rsidR="00EF4FF3">
        <w:rPr>
          <w:lang w:val="pt-PT"/>
        </w:rPr>
        <w:t>c</w:t>
      </w:r>
      <w:r w:rsidRPr="0022230A">
        <w:rPr>
          <w:lang w:val="pt-PT"/>
        </w:rPr>
        <w:t xml:space="preserve">tividades realizadas conforme apropriado: </w:t>
      </w:r>
    </w:p>
    <w:p w14:paraId="13924503" w14:textId="77777777" w:rsidR="0089530F" w:rsidRPr="0022230A" w:rsidRDefault="00BD5254">
      <w:pPr>
        <w:numPr>
          <w:ilvl w:val="0"/>
          <w:numId w:val="8"/>
        </w:numPr>
        <w:ind w:right="2678" w:hanging="360"/>
      </w:pPr>
      <w:r w:rsidRPr="0022230A">
        <w:t xml:space="preserve">Relatórios mensais de actividades; </w:t>
      </w:r>
    </w:p>
    <w:p w14:paraId="6BB82267" w14:textId="77777777" w:rsidR="00DE0DE5" w:rsidRDefault="00BD5254">
      <w:pPr>
        <w:numPr>
          <w:ilvl w:val="0"/>
          <w:numId w:val="8"/>
        </w:numPr>
        <w:spacing w:after="0" w:line="337" w:lineRule="auto"/>
        <w:ind w:right="2678" w:hanging="360"/>
        <w:rPr>
          <w:lang w:val="pt-PT"/>
        </w:rPr>
      </w:pPr>
      <w:r w:rsidRPr="0022230A">
        <w:rPr>
          <w:lang w:val="pt-PT"/>
        </w:rPr>
        <w:t>Lista de participantes nas sessões de formação com assinaturas dos participantes;</w:t>
      </w:r>
    </w:p>
    <w:p w14:paraId="3A648FAF" w14:textId="3B4F3FE0" w:rsidR="0089530F" w:rsidRPr="00DE0DE5" w:rsidRDefault="00BD5254" w:rsidP="00DE0DE5">
      <w:pPr>
        <w:numPr>
          <w:ilvl w:val="0"/>
          <w:numId w:val="8"/>
        </w:numPr>
        <w:spacing w:after="0" w:line="337" w:lineRule="auto"/>
        <w:ind w:right="2678" w:hanging="360"/>
        <w:rPr>
          <w:lang w:val="pt-PT"/>
        </w:rPr>
      </w:pPr>
      <w:r w:rsidRPr="0022230A">
        <w:rPr>
          <w:lang w:val="pt-PT"/>
        </w:rPr>
        <w:t xml:space="preserve">Lista de participantes nas reuniões realizadas com assinaturas dos participantes. </w:t>
      </w:r>
    </w:p>
    <w:p w14:paraId="08D0CE6A" w14:textId="72F6E96F" w:rsidR="0089530F" w:rsidRPr="0022230A" w:rsidRDefault="00BD5254" w:rsidP="006767EA">
      <w:pPr>
        <w:ind w:left="355" w:right="128"/>
        <w:rPr>
          <w:lang w:val="pt-PT"/>
        </w:rPr>
      </w:pPr>
      <w:r w:rsidRPr="0022230A">
        <w:rPr>
          <w:lang w:val="pt-PT"/>
        </w:rPr>
        <w:t xml:space="preserve">A sequência do desembolso dos fundos será da seguinte forma: </w:t>
      </w:r>
    </w:p>
    <w:p w14:paraId="4D8B617E" w14:textId="77777777" w:rsidR="0089530F" w:rsidRPr="0022230A" w:rsidRDefault="00BD5254">
      <w:pPr>
        <w:spacing w:after="94" w:line="259" w:lineRule="auto"/>
        <w:ind w:left="36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77280652" w14:textId="0D84C2B8" w:rsidR="0089530F" w:rsidRPr="0022230A" w:rsidRDefault="00BD5254">
      <w:pPr>
        <w:numPr>
          <w:ilvl w:val="1"/>
          <w:numId w:val="8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1ª tranche: </w:t>
      </w:r>
      <w:r w:rsidR="00C643F1" w:rsidRPr="0022230A">
        <w:rPr>
          <w:lang w:val="pt-PT"/>
        </w:rPr>
        <w:t>50</w:t>
      </w:r>
      <w:r w:rsidRPr="0022230A">
        <w:rPr>
          <w:lang w:val="pt-PT"/>
        </w:rPr>
        <w:t xml:space="preserve">% do total dos custos da proposta até 30 dias após a assinatura do Memorando de Entendimento (MdE); </w:t>
      </w:r>
    </w:p>
    <w:p w14:paraId="5587790A" w14:textId="660E0E60" w:rsidR="0089530F" w:rsidRPr="0022230A" w:rsidRDefault="00BD5254">
      <w:pPr>
        <w:numPr>
          <w:ilvl w:val="1"/>
          <w:numId w:val="8"/>
        </w:numPr>
        <w:ind w:right="128" w:hanging="360"/>
        <w:rPr>
          <w:lang w:val="pt-PT"/>
        </w:rPr>
      </w:pPr>
      <w:r w:rsidRPr="0022230A">
        <w:rPr>
          <w:lang w:val="pt-PT"/>
        </w:rPr>
        <w:t xml:space="preserve">2ª tranche: </w:t>
      </w:r>
      <w:r w:rsidR="00C721DA" w:rsidRPr="0022230A">
        <w:rPr>
          <w:lang w:val="pt-PT"/>
        </w:rPr>
        <w:t>5</w:t>
      </w:r>
      <w:r w:rsidRPr="0022230A">
        <w:rPr>
          <w:lang w:val="pt-PT"/>
        </w:rPr>
        <w:t xml:space="preserve">0% do total dos custos da proposta após </w:t>
      </w:r>
      <w:r w:rsidR="00DE0DE5">
        <w:rPr>
          <w:lang w:val="pt-PT"/>
        </w:rPr>
        <w:t>2 (dois)</w:t>
      </w:r>
      <w:r w:rsidRPr="0022230A">
        <w:rPr>
          <w:lang w:val="pt-PT"/>
        </w:rPr>
        <w:t xml:space="preserve"> m</w:t>
      </w:r>
      <w:r w:rsidR="007F5D59" w:rsidRPr="0022230A">
        <w:rPr>
          <w:lang w:val="pt-PT"/>
        </w:rPr>
        <w:t>eses</w:t>
      </w:r>
      <w:r w:rsidRPr="0022230A">
        <w:rPr>
          <w:lang w:val="pt-PT"/>
        </w:rPr>
        <w:t xml:space="preserve"> de implementação do cronograma de actividades, após aprovação dos relatórios narrativos e financeiros; </w:t>
      </w:r>
    </w:p>
    <w:p w14:paraId="0526F3A6" w14:textId="6639B541" w:rsidR="0089530F" w:rsidRPr="0022230A" w:rsidRDefault="0089530F">
      <w:pPr>
        <w:spacing w:after="89" w:line="259" w:lineRule="auto"/>
        <w:ind w:left="1080" w:right="0" w:firstLine="0"/>
        <w:jc w:val="left"/>
        <w:rPr>
          <w:lang w:val="pt-PT"/>
        </w:rPr>
      </w:pPr>
    </w:p>
    <w:p w14:paraId="425DD04A" w14:textId="7057CE83" w:rsidR="0089530F" w:rsidRPr="0022230A" w:rsidRDefault="00BD5254">
      <w:pPr>
        <w:ind w:right="128"/>
        <w:rPr>
          <w:lang w:val="pt-PT"/>
        </w:rPr>
      </w:pPr>
      <w:r w:rsidRPr="0022230A">
        <w:rPr>
          <w:lang w:val="pt-PT"/>
        </w:rPr>
        <w:t xml:space="preserve">Obs: As propostas deverão ser executadas em </w:t>
      </w:r>
      <w:r w:rsidR="004E77B5">
        <w:rPr>
          <w:lang w:val="pt-PT"/>
        </w:rPr>
        <w:t>4</w:t>
      </w:r>
      <w:r w:rsidR="007F5D59" w:rsidRPr="0022230A">
        <w:rPr>
          <w:lang w:val="pt-PT"/>
        </w:rPr>
        <w:t xml:space="preserve"> </w:t>
      </w:r>
      <w:r w:rsidRPr="0022230A">
        <w:rPr>
          <w:lang w:val="pt-PT"/>
        </w:rPr>
        <w:t xml:space="preserve">meses. </w:t>
      </w:r>
    </w:p>
    <w:p w14:paraId="240C8E70" w14:textId="77777777" w:rsidR="0089530F" w:rsidRPr="0022230A" w:rsidRDefault="00BD5254">
      <w:pPr>
        <w:spacing w:after="94" w:line="259" w:lineRule="auto"/>
        <w:ind w:left="108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10C11337" w14:textId="77777777" w:rsidR="0089530F" w:rsidRPr="0022230A" w:rsidRDefault="00BD5254">
      <w:pPr>
        <w:spacing w:after="102" w:line="248" w:lineRule="auto"/>
        <w:ind w:left="-5" w:right="122"/>
        <w:rPr>
          <w:lang w:val="pt-PT"/>
        </w:rPr>
      </w:pPr>
      <w:r w:rsidRPr="0022230A">
        <w:rPr>
          <w:b/>
          <w:lang w:val="pt-PT"/>
        </w:rPr>
        <w:lastRenderedPageBreak/>
        <w:t xml:space="preserve">5 - Apresentação das propostas </w:t>
      </w:r>
    </w:p>
    <w:p w14:paraId="5A0AE51E" w14:textId="77777777" w:rsidR="0089530F" w:rsidRPr="0022230A" w:rsidRDefault="00BD5254">
      <w:pPr>
        <w:spacing w:after="226"/>
        <w:ind w:right="128"/>
        <w:rPr>
          <w:lang w:val="pt-PT"/>
        </w:rPr>
      </w:pPr>
      <w:r w:rsidRPr="0022230A">
        <w:rPr>
          <w:lang w:val="pt-PT"/>
        </w:rPr>
        <w:t xml:space="preserve">As organizações concorrentes deverão apresentar as suas propostas junto com os seguintes documentos: </w:t>
      </w:r>
    </w:p>
    <w:p w14:paraId="6F049C51" w14:textId="77777777" w:rsidR="0089530F" w:rsidRPr="0022230A" w:rsidRDefault="00BD5254">
      <w:pPr>
        <w:numPr>
          <w:ilvl w:val="0"/>
          <w:numId w:val="9"/>
        </w:numPr>
        <w:spacing w:after="130"/>
        <w:ind w:right="128" w:hanging="360"/>
        <w:rPr>
          <w:lang w:val="pt-PT"/>
        </w:rPr>
      </w:pPr>
      <w:r w:rsidRPr="0022230A">
        <w:rPr>
          <w:lang w:val="pt-PT"/>
        </w:rPr>
        <w:t xml:space="preserve">Prova da experiência e competências de gestão técnica.  </w:t>
      </w:r>
    </w:p>
    <w:p w14:paraId="1EEDC943" w14:textId="77777777" w:rsidR="0089530F" w:rsidRPr="0022230A" w:rsidRDefault="00BD5254">
      <w:pPr>
        <w:spacing w:after="123" w:line="270" w:lineRule="auto"/>
        <w:ind w:left="355" w:right="0"/>
        <w:jc w:val="left"/>
        <w:rPr>
          <w:lang w:val="pt-PT"/>
        </w:rPr>
      </w:pPr>
      <w:r w:rsidRPr="0022230A">
        <w:rPr>
          <w:i/>
          <w:lang w:val="pt-PT"/>
        </w:rPr>
        <w:t xml:space="preserve">Exemplos: Contracto recebido de um doador; relatório narrativo de fim de Projecto endereçado ao doador e/ou relatório de monitória e avaliação do Projecto mais recente. </w:t>
      </w:r>
    </w:p>
    <w:p w14:paraId="234ED04E" w14:textId="77777777" w:rsidR="0089530F" w:rsidRPr="0022230A" w:rsidRDefault="00BD5254">
      <w:pPr>
        <w:numPr>
          <w:ilvl w:val="0"/>
          <w:numId w:val="9"/>
        </w:numPr>
        <w:ind w:right="128" w:hanging="360"/>
        <w:rPr>
          <w:lang w:val="pt-PT"/>
        </w:rPr>
      </w:pPr>
      <w:r w:rsidRPr="0022230A">
        <w:rPr>
          <w:lang w:val="pt-PT"/>
        </w:rPr>
        <w:t>Prova da experiência e competência de gestão financeira.</w:t>
      </w:r>
      <w:r w:rsidRPr="0022230A">
        <w:rPr>
          <w:i/>
          <w:lang w:val="pt-PT"/>
        </w:rPr>
        <w:t xml:space="preserve"> </w:t>
      </w:r>
    </w:p>
    <w:p w14:paraId="219A0652" w14:textId="77777777" w:rsidR="0089530F" w:rsidRPr="0022230A" w:rsidRDefault="00BD5254">
      <w:pPr>
        <w:spacing w:after="123" w:line="270" w:lineRule="auto"/>
        <w:ind w:left="355" w:right="0"/>
        <w:jc w:val="left"/>
        <w:rPr>
          <w:lang w:val="pt-PT"/>
        </w:rPr>
      </w:pPr>
      <w:r w:rsidRPr="0022230A">
        <w:rPr>
          <w:i/>
          <w:lang w:val="pt-PT"/>
        </w:rPr>
        <w:t xml:space="preserve">Exemplo: Demonstração do fluxo financeiro com entradas e saídas; Abertura e fecho de contabilidade; Relatório financeiro para o doador e um ou dois relatórios de Auditoria financeira. </w:t>
      </w:r>
    </w:p>
    <w:p w14:paraId="2CF1444B" w14:textId="77777777" w:rsidR="0089530F" w:rsidRPr="0022230A" w:rsidRDefault="00BD5254">
      <w:pPr>
        <w:numPr>
          <w:ilvl w:val="0"/>
          <w:numId w:val="9"/>
        </w:numPr>
        <w:spacing w:after="12"/>
        <w:ind w:right="128" w:hanging="360"/>
        <w:rPr>
          <w:lang w:val="pt-PT"/>
        </w:rPr>
      </w:pPr>
      <w:r w:rsidRPr="0022230A">
        <w:rPr>
          <w:lang w:val="pt-PT"/>
        </w:rPr>
        <w:t xml:space="preserve">Documentos legais, tal como Diário da República, certificado do Ministério da Justiça, declaração do MASFAMU, etc. </w:t>
      </w:r>
    </w:p>
    <w:p w14:paraId="3ED5B62E" w14:textId="77777777" w:rsidR="0089530F" w:rsidRPr="0022230A" w:rsidRDefault="00BD5254">
      <w:pPr>
        <w:spacing w:after="0" w:line="259" w:lineRule="auto"/>
        <w:ind w:left="72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27BAE0BF" w14:textId="77777777" w:rsidR="0089530F" w:rsidRPr="0022230A" w:rsidRDefault="00BD5254">
      <w:pPr>
        <w:numPr>
          <w:ilvl w:val="0"/>
          <w:numId w:val="9"/>
        </w:numPr>
        <w:spacing w:after="12"/>
        <w:ind w:right="128" w:hanging="360"/>
        <w:rPr>
          <w:lang w:val="pt-PT"/>
        </w:rPr>
      </w:pPr>
      <w:r w:rsidRPr="0022230A">
        <w:rPr>
          <w:lang w:val="pt-PT"/>
        </w:rPr>
        <w:t xml:space="preserve">Declaração do banco a demonstrar o nome da Instituição conforme consta na instituição bancária. </w:t>
      </w:r>
    </w:p>
    <w:p w14:paraId="360A3DB6" w14:textId="115676D2" w:rsidR="0089530F" w:rsidRPr="0022230A" w:rsidRDefault="00BD5254" w:rsidP="004E77B5">
      <w:pPr>
        <w:spacing w:after="0" w:line="259" w:lineRule="auto"/>
        <w:ind w:left="72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41EE357A" w14:textId="68B43849" w:rsidR="0089530F" w:rsidRPr="0022230A" w:rsidRDefault="00BD5254">
      <w:pPr>
        <w:numPr>
          <w:ilvl w:val="0"/>
          <w:numId w:val="9"/>
        </w:numPr>
        <w:spacing w:after="12"/>
        <w:ind w:right="128" w:hanging="360"/>
      </w:pPr>
      <w:r w:rsidRPr="0022230A">
        <w:t xml:space="preserve">Número de Identificação Fiscal  </w:t>
      </w:r>
    </w:p>
    <w:p w14:paraId="6A86524C" w14:textId="77777777" w:rsidR="0089530F" w:rsidRPr="0022230A" w:rsidRDefault="00BD5254">
      <w:pPr>
        <w:spacing w:after="0" w:line="259" w:lineRule="auto"/>
        <w:ind w:left="720" w:right="0" w:firstLine="0"/>
        <w:jc w:val="left"/>
      </w:pPr>
      <w:r w:rsidRPr="0022230A">
        <w:t xml:space="preserve"> </w:t>
      </w:r>
    </w:p>
    <w:p w14:paraId="3E102AAA" w14:textId="137EE4AB" w:rsidR="0089530F" w:rsidRPr="0022230A" w:rsidRDefault="00BD5254">
      <w:pPr>
        <w:numPr>
          <w:ilvl w:val="0"/>
          <w:numId w:val="9"/>
        </w:numPr>
        <w:spacing w:after="12"/>
        <w:ind w:right="128" w:hanging="360"/>
        <w:rPr>
          <w:lang w:val="pt-PT"/>
        </w:rPr>
      </w:pPr>
      <w:r w:rsidRPr="0022230A">
        <w:rPr>
          <w:lang w:val="pt-PT"/>
        </w:rPr>
        <w:t xml:space="preserve">Formulário da apresentação da proposta completo para candidatura </w:t>
      </w:r>
    </w:p>
    <w:p w14:paraId="0D419BAB" w14:textId="77777777" w:rsidR="0089530F" w:rsidRPr="0022230A" w:rsidRDefault="00BD5254">
      <w:pPr>
        <w:spacing w:after="0" w:line="259" w:lineRule="auto"/>
        <w:ind w:left="72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28FDB5C8" w14:textId="0D723215" w:rsidR="0089530F" w:rsidRPr="0022230A" w:rsidRDefault="00BD5254">
      <w:pPr>
        <w:numPr>
          <w:ilvl w:val="0"/>
          <w:numId w:val="9"/>
        </w:numPr>
        <w:spacing w:after="12"/>
        <w:ind w:right="128" w:hanging="360"/>
        <w:rPr>
          <w:lang w:val="pt-PT"/>
        </w:rPr>
      </w:pPr>
      <w:r w:rsidRPr="0022230A">
        <w:rPr>
          <w:lang w:val="pt-PT"/>
        </w:rPr>
        <w:t xml:space="preserve">Orçamento detalhado </w:t>
      </w:r>
    </w:p>
    <w:p w14:paraId="28337826" w14:textId="77777777" w:rsidR="0089530F" w:rsidRPr="0022230A" w:rsidRDefault="00BD5254">
      <w:pPr>
        <w:spacing w:after="0" w:line="259" w:lineRule="auto"/>
        <w:ind w:left="720" w:right="0" w:firstLine="0"/>
        <w:jc w:val="left"/>
        <w:rPr>
          <w:lang w:val="pt-PT"/>
        </w:rPr>
      </w:pPr>
      <w:r w:rsidRPr="0022230A">
        <w:rPr>
          <w:lang w:val="pt-PT"/>
        </w:rPr>
        <w:t xml:space="preserve"> </w:t>
      </w:r>
    </w:p>
    <w:p w14:paraId="59951003" w14:textId="209893C9" w:rsidR="0089530F" w:rsidRDefault="00BD5254">
      <w:pPr>
        <w:numPr>
          <w:ilvl w:val="0"/>
          <w:numId w:val="9"/>
        </w:numPr>
        <w:spacing w:after="12"/>
        <w:ind w:right="128" w:hanging="360"/>
        <w:rPr>
          <w:lang w:val="pt-PT"/>
        </w:rPr>
      </w:pPr>
      <w:r w:rsidRPr="0022230A">
        <w:rPr>
          <w:lang w:val="pt-PT"/>
        </w:rPr>
        <w:t>Cronograma detalhado</w:t>
      </w:r>
    </w:p>
    <w:p w14:paraId="145165B7" w14:textId="77777777" w:rsidR="00F05B40" w:rsidRDefault="00F05B40" w:rsidP="00F05B40">
      <w:pPr>
        <w:pStyle w:val="ListParagraph"/>
        <w:rPr>
          <w:lang w:val="pt-PT"/>
        </w:rPr>
      </w:pPr>
    </w:p>
    <w:p w14:paraId="3C48FB12" w14:textId="007F89D2" w:rsidR="0089530F" w:rsidRPr="0022230A" w:rsidRDefault="0089530F" w:rsidP="004D447C">
      <w:pPr>
        <w:spacing w:after="0" w:line="259" w:lineRule="auto"/>
        <w:ind w:left="720" w:right="0" w:firstLine="0"/>
        <w:jc w:val="left"/>
        <w:rPr>
          <w:lang w:val="pt-PT"/>
        </w:rPr>
      </w:pPr>
    </w:p>
    <w:p w14:paraId="56D4C0B2" w14:textId="77777777" w:rsidR="0089530F" w:rsidRPr="0012714C" w:rsidRDefault="00BD5254">
      <w:pPr>
        <w:spacing w:after="142" w:line="248" w:lineRule="auto"/>
        <w:ind w:left="720" w:right="122"/>
        <w:rPr>
          <w:bCs/>
          <w:lang w:val="pt-PT"/>
        </w:rPr>
      </w:pPr>
      <w:r w:rsidRPr="0012714C">
        <w:rPr>
          <w:bCs/>
          <w:lang w:val="pt-PT"/>
        </w:rPr>
        <w:t xml:space="preserve">Obs: Se, eventualmente, algum destes documentos não for apresentado até a data estipulada para a assinatura dos Memorandos de Entendimento (MdE), a OSC pré-seleccionada será desclassificada. </w:t>
      </w:r>
    </w:p>
    <w:p w14:paraId="3AF160BB" w14:textId="77777777" w:rsidR="0089530F" w:rsidRPr="0022230A" w:rsidRDefault="00BD5254">
      <w:pPr>
        <w:spacing w:after="139" w:line="259" w:lineRule="auto"/>
        <w:ind w:left="0" w:right="0" w:firstLine="0"/>
        <w:jc w:val="left"/>
        <w:rPr>
          <w:lang w:val="pt-PT"/>
        </w:rPr>
      </w:pPr>
      <w:r w:rsidRPr="0022230A">
        <w:rPr>
          <w:lang w:val="pt-PT"/>
        </w:rPr>
        <w:lastRenderedPageBreak/>
        <w:t xml:space="preserve"> </w:t>
      </w:r>
    </w:p>
    <w:p w14:paraId="5918A745" w14:textId="3F6BF7C2" w:rsidR="0089530F" w:rsidRPr="00C35A62" w:rsidRDefault="00BD5254">
      <w:pPr>
        <w:spacing w:after="223"/>
        <w:ind w:left="720" w:right="128"/>
        <w:rPr>
          <w:lang w:val="pt-PT"/>
        </w:rPr>
      </w:pPr>
      <w:r w:rsidRPr="0022230A">
        <w:rPr>
          <w:lang w:val="pt-PT"/>
        </w:rPr>
        <w:t xml:space="preserve">Os documentos devem ser entregues num envelope fechado, claramente identificado como </w:t>
      </w:r>
      <w:r w:rsidRPr="0022230A">
        <w:rPr>
          <w:b/>
          <w:bCs/>
          <w:lang w:val="pt-PT"/>
        </w:rPr>
        <w:t>“</w:t>
      </w:r>
      <w:r w:rsidR="007E3738" w:rsidRPr="0022230A">
        <w:rPr>
          <w:lang w:val="pt-PT"/>
        </w:rPr>
        <w:t>Projecto Comunitário</w:t>
      </w:r>
      <w:r w:rsidR="007E3738" w:rsidRPr="0022230A">
        <w:rPr>
          <w:b/>
          <w:bCs/>
          <w:lang w:val="pt-PT"/>
        </w:rPr>
        <w:t xml:space="preserve"> </w:t>
      </w:r>
      <w:r w:rsidR="00BF415E" w:rsidRPr="0022230A">
        <w:rPr>
          <w:b/>
          <w:bCs/>
          <w:lang w:val="pt-PT"/>
        </w:rPr>
        <w:t>Programa dos Avanços dos Direitos das Crianças.</w:t>
      </w:r>
      <w:r w:rsidRPr="0022230A">
        <w:rPr>
          <w:b/>
          <w:bCs/>
          <w:lang w:val="pt-PT"/>
        </w:rPr>
        <w:t>”</w:t>
      </w:r>
      <w:r w:rsidRPr="0022230A">
        <w:rPr>
          <w:b/>
          <w:lang w:val="pt-PT"/>
        </w:rPr>
        <w:t xml:space="preserve"> </w:t>
      </w:r>
      <w:r w:rsidRPr="0022230A">
        <w:rPr>
          <w:lang w:val="pt-PT"/>
        </w:rPr>
        <w:t xml:space="preserve">e nome da organização remetente, junto com uma versão eletrônica </w:t>
      </w:r>
      <w:r w:rsidR="0044413F" w:rsidRPr="0022230A">
        <w:rPr>
          <w:lang w:val="pt-PT"/>
        </w:rPr>
        <w:t>por email</w:t>
      </w:r>
      <w:r w:rsidRPr="0022230A">
        <w:rPr>
          <w:lang w:val="pt-PT"/>
        </w:rPr>
        <w:t xml:space="preserve">, no escritório da ONG World Vision </w:t>
      </w:r>
      <w:r w:rsidR="005E57F6" w:rsidRPr="0022230A">
        <w:rPr>
          <w:lang w:val="pt-PT"/>
        </w:rPr>
        <w:t>Huambo</w:t>
      </w:r>
      <w:r w:rsidRPr="0022230A">
        <w:rPr>
          <w:lang w:val="pt-PT"/>
        </w:rPr>
        <w:t xml:space="preserve"> (Rua </w:t>
      </w:r>
      <w:r w:rsidR="005E57F6" w:rsidRPr="0022230A">
        <w:rPr>
          <w:lang w:val="pt-PT"/>
        </w:rPr>
        <w:t xml:space="preserve">dos </w:t>
      </w:r>
      <w:r w:rsidR="005B5A8F" w:rsidRPr="0022230A">
        <w:rPr>
          <w:lang w:val="pt-PT"/>
        </w:rPr>
        <w:t>M</w:t>
      </w:r>
      <w:r w:rsidR="005E57F6" w:rsidRPr="0022230A">
        <w:rPr>
          <w:lang w:val="pt-PT"/>
        </w:rPr>
        <w:t>inistros</w:t>
      </w:r>
      <w:r w:rsidRPr="0022230A">
        <w:rPr>
          <w:lang w:val="pt-PT"/>
        </w:rPr>
        <w:t>), até às 1</w:t>
      </w:r>
      <w:r w:rsidR="005B5A8F" w:rsidRPr="0022230A">
        <w:rPr>
          <w:lang w:val="pt-PT"/>
        </w:rPr>
        <w:t>4</w:t>
      </w:r>
      <w:r w:rsidRPr="0022230A">
        <w:rPr>
          <w:lang w:val="pt-PT"/>
        </w:rPr>
        <w:t xml:space="preserve">h do dia </w:t>
      </w:r>
      <w:r w:rsidR="00F74803">
        <w:rPr>
          <w:lang w:val="pt-PT"/>
        </w:rPr>
        <w:t>13</w:t>
      </w:r>
      <w:r w:rsidRPr="0022230A">
        <w:rPr>
          <w:lang w:val="pt-PT"/>
        </w:rPr>
        <w:t xml:space="preserve"> de </w:t>
      </w:r>
      <w:r w:rsidR="008D77D5" w:rsidRPr="0022230A">
        <w:rPr>
          <w:lang w:val="pt-PT"/>
        </w:rPr>
        <w:t>Ju</w:t>
      </w:r>
      <w:r w:rsidR="00E523A8" w:rsidRPr="0022230A">
        <w:rPr>
          <w:lang w:val="pt-PT"/>
        </w:rPr>
        <w:t>lho</w:t>
      </w:r>
      <w:r w:rsidRPr="0022230A">
        <w:rPr>
          <w:lang w:val="pt-PT"/>
        </w:rPr>
        <w:t xml:space="preserve"> de 202</w:t>
      </w:r>
      <w:r w:rsidR="005B5A8F" w:rsidRPr="0022230A">
        <w:rPr>
          <w:lang w:val="pt-PT"/>
        </w:rPr>
        <w:t>6</w:t>
      </w:r>
      <w:r w:rsidRPr="0022230A">
        <w:rPr>
          <w:lang w:val="pt-PT"/>
        </w:rPr>
        <w:t>.</w:t>
      </w:r>
      <w:r w:rsidRPr="00C35A62">
        <w:rPr>
          <w:color w:val="FF0000"/>
          <w:lang w:val="pt-PT"/>
        </w:rPr>
        <w:t xml:space="preserve"> </w:t>
      </w:r>
    </w:p>
    <w:p w14:paraId="26A10B17" w14:textId="2366CB54" w:rsidR="0089530F" w:rsidRPr="00C35A62" w:rsidRDefault="0089530F">
      <w:pPr>
        <w:spacing w:after="219" w:line="259" w:lineRule="auto"/>
        <w:ind w:left="710" w:right="0" w:firstLine="0"/>
        <w:jc w:val="left"/>
        <w:rPr>
          <w:lang w:val="pt-PT"/>
        </w:rPr>
      </w:pPr>
    </w:p>
    <w:p w14:paraId="2A0F70E8" w14:textId="36B42B56" w:rsidR="0089530F" w:rsidRPr="00C35A62" w:rsidRDefault="0089530F" w:rsidP="0022230A">
      <w:pPr>
        <w:spacing w:after="26" w:line="321" w:lineRule="auto"/>
        <w:ind w:left="0" w:right="5156" w:firstLine="0"/>
        <w:rPr>
          <w:lang w:val="pt-PT"/>
        </w:rPr>
      </w:pPr>
    </w:p>
    <w:p w14:paraId="23CB48C9" w14:textId="6A74A950" w:rsidR="0089530F" w:rsidRPr="008C555F" w:rsidRDefault="0089530F">
      <w:pPr>
        <w:spacing w:after="89" w:line="259" w:lineRule="auto"/>
        <w:ind w:left="0" w:right="0" w:firstLine="0"/>
        <w:jc w:val="left"/>
        <w:rPr>
          <w:lang w:val="pt-PT"/>
        </w:rPr>
      </w:pPr>
    </w:p>
    <w:p w14:paraId="402F972C" w14:textId="61AFDCEA" w:rsidR="0089530F" w:rsidRPr="00C35A62" w:rsidRDefault="0089530F">
      <w:pPr>
        <w:spacing w:after="219" w:line="259" w:lineRule="auto"/>
        <w:ind w:left="0" w:right="0" w:firstLine="0"/>
        <w:jc w:val="left"/>
        <w:rPr>
          <w:lang w:val="pt-PT"/>
        </w:rPr>
      </w:pPr>
    </w:p>
    <w:p w14:paraId="7CC75716" w14:textId="77777777" w:rsidR="0089530F" w:rsidRPr="00C35A62" w:rsidRDefault="00BD5254">
      <w:pPr>
        <w:spacing w:after="89" w:line="259" w:lineRule="auto"/>
        <w:ind w:left="0" w:right="0" w:firstLine="0"/>
        <w:jc w:val="left"/>
        <w:rPr>
          <w:lang w:val="pt-PT"/>
        </w:rPr>
      </w:pPr>
      <w:r w:rsidRPr="00C35A62">
        <w:rPr>
          <w:lang w:val="pt-PT"/>
        </w:rPr>
        <w:t xml:space="preserve"> </w:t>
      </w:r>
    </w:p>
    <w:p w14:paraId="0664DA9C" w14:textId="77777777" w:rsidR="0089530F" w:rsidRPr="00C35A62" w:rsidRDefault="00BD5254">
      <w:pPr>
        <w:spacing w:after="0" w:line="259" w:lineRule="auto"/>
        <w:ind w:left="0" w:right="0" w:firstLine="0"/>
        <w:jc w:val="left"/>
        <w:rPr>
          <w:lang w:val="pt-PT"/>
        </w:rPr>
      </w:pPr>
      <w:r w:rsidRPr="00C35A62">
        <w:rPr>
          <w:lang w:val="pt-PT"/>
        </w:rPr>
        <w:t xml:space="preserve"> </w:t>
      </w:r>
    </w:p>
    <w:sectPr w:rsidR="0089530F" w:rsidRPr="00C35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5" w:orient="landscape"/>
      <w:pgMar w:top="1898" w:right="938" w:bottom="1439" w:left="1081" w:header="12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3621" w14:textId="77777777" w:rsidR="00033542" w:rsidRDefault="00033542">
      <w:pPr>
        <w:spacing w:after="0" w:line="240" w:lineRule="auto"/>
      </w:pPr>
      <w:r>
        <w:separator/>
      </w:r>
    </w:p>
  </w:endnote>
  <w:endnote w:type="continuationSeparator" w:id="0">
    <w:p w14:paraId="446B68CE" w14:textId="77777777" w:rsidR="00033542" w:rsidRDefault="0003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26BC" w14:textId="77777777" w:rsidR="0089530F" w:rsidRDefault="00BD525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CCE2" w14:textId="77777777" w:rsidR="0089530F" w:rsidRDefault="00BD525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7FBE" w14:textId="77777777" w:rsidR="0089530F" w:rsidRDefault="00BD525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3194" w14:textId="77777777" w:rsidR="00033542" w:rsidRDefault="00033542">
      <w:pPr>
        <w:spacing w:after="0" w:line="240" w:lineRule="auto"/>
      </w:pPr>
      <w:r>
        <w:separator/>
      </w:r>
    </w:p>
  </w:footnote>
  <w:footnote w:type="continuationSeparator" w:id="0">
    <w:p w14:paraId="282C3FBE" w14:textId="77777777" w:rsidR="00033542" w:rsidRDefault="0003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B84C" w14:textId="77777777" w:rsidR="0089530F" w:rsidRDefault="00BD5254">
    <w:pPr>
      <w:spacing w:after="0" w:line="259" w:lineRule="auto"/>
      <w:ind w:left="0" w:right="6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B8CE0FD" wp14:editId="06A0087B">
          <wp:simplePos x="0" y="0"/>
          <wp:positionH relativeFrom="page">
            <wp:posOffset>836930</wp:posOffset>
          </wp:positionH>
          <wp:positionV relativeFrom="page">
            <wp:posOffset>453517</wp:posOffset>
          </wp:positionV>
          <wp:extent cx="1799590" cy="697865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471FD7F" wp14:editId="6416CE6C">
          <wp:simplePos x="0" y="0"/>
          <wp:positionH relativeFrom="page">
            <wp:posOffset>5024755</wp:posOffset>
          </wp:positionH>
          <wp:positionV relativeFrom="page">
            <wp:posOffset>454787</wp:posOffset>
          </wp:positionV>
          <wp:extent cx="1047115" cy="698373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115" cy="698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9F9E48B" wp14:editId="62C18422">
          <wp:simplePos x="0" y="0"/>
          <wp:positionH relativeFrom="page">
            <wp:posOffset>8355965</wp:posOffset>
          </wp:positionH>
          <wp:positionV relativeFrom="page">
            <wp:posOffset>560832</wp:posOffset>
          </wp:positionV>
          <wp:extent cx="1590040" cy="497840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0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3C5C" w14:textId="6AADC4AA" w:rsidR="0089530F" w:rsidRDefault="003631ED" w:rsidP="00CC7AF1">
    <w:pPr>
      <w:spacing w:after="0" w:line="259" w:lineRule="auto"/>
      <w:ind w:left="0" w:right="64" w:firstLine="0"/>
      <w:jc w:val="center"/>
    </w:pPr>
    <w:r>
      <w:t xml:space="preserve">                 </w:t>
    </w:r>
    <w:r w:rsidR="00773910">
      <w:t xml:space="preserve">   </w:t>
    </w:r>
    <w:r>
      <w:t xml:space="preserve">                          </w:t>
    </w:r>
    <w:r w:rsidR="00CC7AF1">
      <w:rPr>
        <w:rFonts w:ascii="Arial" w:hAnsi="Arial" w:cs="Arial"/>
        <w:noProof/>
        <w:szCs w:val="24"/>
        <w:lang w:eastAsia="pt-PT"/>
      </w:rPr>
      <w:drawing>
        <wp:inline distT="0" distB="0" distL="0" distR="0" wp14:anchorId="043586DC" wp14:editId="44E99D8E">
          <wp:extent cx="1181100" cy="1196675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980" cy="1213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D8A" w:rsidRPr="00B9135D">
      <w:rPr>
        <w:rFonts w:ascii="Arial" w:hAnsi="Arial" w:cs="Arial"/>
        <w:noProof/>
        <w:szCs w:val="24"/>
        <w:lang w:eastAsia="pt-PT"/>
      </w:rPr>
      <w:drawing>
        <wp:anchor distT="0" distB="0" distL="114300" distR="114300" simplePos="0" relativeHeight="251668480" behindDoc="1" locked="0" layoutInCell="1" allowOverlap="1" wp14:anchorId="679B5226" wp14:editId="3CEF17CB">
          <wp:simplePos x="0" y="0"/>
          <wp:positionH relativeFrom="margin">
            <wp:posOffset>113665</wp:posOffset>
          </wp:positionH>
          <wp:positionV relativeFrom="paragraph">
            <wp:posOffset>240030</wp:posOffset>
          </wp:positionV>
          <wp:extent cx="1600200" cy="889000"/>
          <wp:effectExtent l="0" t="0" r="0" b="6350"/>
          <wp:wrapNone/>
          <wp:docPr id="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254">
      <w:rPr>
        <w:noProof/>
      </w:rPr>
      <w:drawing>
        <wp:anchor distT="0" distB="0" distL="114300" distR="114300" simplePos="0" relativeHeight="251663360" behindDoc="0" locked="0" layoutInCell="1" allowOverlap="0" wp14:anchorId="1C430C61" wp14:editId="14B5B879">
          <wp:simplePos x="0" y="0"/>
          <wp:positionH relativeFrom="page">
            <wp:posOffset>8355965</wp:posOffset>
          </wp:positionH>
          <wp:positionV relativeFrom="page">
            <wp:posOffset>560832</wp:posOffset>
          </wp:positionV>
          <wp:extent cx="1590040" cy="49784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0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E41F" w14:textId="77777777" w:rsidR="0089530F" w:rsidRDefault="00BD5254">
    <w:pPr>
      <w:spacing w:after="0" w:line="259" w:lineRule="auto"/>
      <w:ind w:left="0" w:right="64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5809E9E" wp14:editId="5251D7A8">
          <wp:simplePos x="0" y="0"/>
          <wp:positionH relativeFrom="page">
            <wp:posOffset>836930</wp:posOffset>
          </wp:positionH>
          <wp:positionV relativeFrom="page">
            <wp:posOffset>453517</wp:posOffset>
          </wp:positionV>
          <wp:extent cx="1799590" cy="69786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28CB3414" wp14:editId="1699BA43">
          <wp:simplePos x="0" y="0"/>
          <wp:positionH relativeFrom="page">
            <wp:posOffset>5024755</wp:posOffset>
          </wp:positionH>
          <wp:positionV relativeFrom="page">
            <wp:posOffset>454787</wp:posOffset>
          </wp:positionV>
          <wp:extent cx="1047115" cy="698373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115" cy="698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228B4B66" wp14:editId="54D83E3A">
          <wp:simplePos x="0" y="0"/>
          <wp:positionH relativeFrom="page">
            <wp:posOffset>8355965</wp:posOffset>
          </wp:positionH>
          <wp:positionV relativeFrom="page">
            <wp:posOffset>560832</wp:posOffset>
          </wp:positionV>
          <wp:extent cx="1590040" cy="49784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0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DD3"/>
    <w:multiLevelType w:val="hybridMultilevel"/>
    <w:tmpl w:val="ACA267D2"/>
    <w:lvl w:ilvl="0" w:tplc="766CB04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428AE">
      <w:start w:val="1"/>
      <w:numFmt w:val="bullet"/>
      <w:lvlRestart w:val="0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206B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67A2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4564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0E37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297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4B6B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6DD2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30016"/>
    <w:multiLevelType w:val="hybridMultilevel"/>
    <w:tmpl w:val="E006CFEE"/>
    <w:lvl w:ilvl="0" w:tplc="7138E6F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EEBBC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A6A80">
      <w:start w:val="1"/>
      <w:numFmt w:val="bullet"/>
      <w:lvlRestart w:val="0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2BD2E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4EBE2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C2DA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6892A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665B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EFCF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92218"/>
    <w:multiLevelType w:val="hybridMultilevel"/>
    <w:tmpl w:val="59FA3808"/>
    <w:lvl w:ilvl="0" w:tplc="F042D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AA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A01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42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A6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8D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AB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ED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6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12AE2"/>
    <w:multiLevelType w:val="hybridMultilevel"/>
    <w:tmpl w:val="B024ECAA"/>
    <w:lvl w:ilvl="0" w:tplc="B8B0C768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0971A">
      <w:start w:val="1"/>
      <w:numFmt w:val="bullet"/>
      <w:lvlText w:val="✓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88A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66AB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219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6D71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AFB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A7C8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68D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C2892"/>
    <w:multiLevelType w:val="hybridMultilevel"/>
    <w:tmpl w:val="57BADA28"/>
    <w:lvl w:ilvl="0" w:tplc="F4306CD6">
      <w:start w:val="1"/>
      <w:numFmt w:val="bullet"/>
      <w:lvlText w:val="-"/>
      <w:lvlJc w:val="left"/>
      <w:pPr>
        <w:ind w:left="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485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85F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6A7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04C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03A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35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AFC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E09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111BE"/>
    <w:multiLevelType w:val="multilevel"/>
    <w:tmpl w:val="C1AC9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A582220"/>
    <w:multiLevelType w:val="hybridMultilevel"/>
    <w:tmpl w:val="CA76A9F6"/>
    <w:lvl w:ilvl="0" w:tplc="ED348EFE">
      <w:start w:val="1"/>
      <w:numFmt w:val="decimal"/>
      <w:lvlText w:val="%1.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86EE8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3A5208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BCD96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9686A6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A6E58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2AEA0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45D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898F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232E0"/>
    <w:multiLevelType w:val="hybridMultilevel"/>
    <w:tmpl w:val="F24AB69E"/>
    <w:lvl w:ilvl="0" w:tplc="4BF0876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4E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CD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C2A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27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709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86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A6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4D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039F5"/>
    <w:multiLevelType w:val="multilevel"/>
    <w:tmpl w:val="73E0E2C2"/>
    <w:lvl w:ilvl="0">
      <w:start w:val="3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1469A6"/>
    <w:multiLevelType w:val="hybridMultilevel"/>
    <w:tmpl w:val="924C0A2A"/>
    <w:lvl w:ilvl="0" w:tplc="2C1C74A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2AB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2D3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27B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8DF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4A6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017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60A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27D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9A2B7F"/>
    <w:multiLevelType w:val="hybridMultilevel"/>
    <w:tmpl w:val="AF7CBA9E"/>
    <w:lvl w:ilvl="0" w:tplc="C17C4036">
      <w:start w:val="1"/>
      <w:numFmt w:val="decimal"/>
      <w:lvlText w:val="%1.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06C9FC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2FE5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7E7378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82B14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A262CC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E9046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7E7376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E8418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6524FA"/>
    <w:multiLevelType w:val="hybridMultilevel"/>
    <w:tmpl w:val="82406A22"/>
    <w:lvl w:ilvl="0" w:tplc="1CE4AC44">
      <w:start w:val="1"/>
      <w:numFmt w:val="decimal"/>
      <w:lvlText w:val="%1"/>
      <w:lvlJc w:val="left"/>
      <w:pPr>
        <w:ind w:left="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C0D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6ABB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D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5D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CFF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894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EEA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E0B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9665C4"/>
    <w:multiLevelType w:val="multilevel"/>
    <w:tmpl w:val="B456F4E2"/>
    <w:lvl w:ilvl="0">
      <w:start w:val="3"/>
      <w:numFmt w:val="decimal"/>
      <w:lvlText w:val="%1"/>
      <w:lvlJc w:val="left"/>
      <w:pPr>
        <w:ind w:left="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1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6D68B7"/>
    <w:multiLevelType w:val="multilevel"/>
    <w:tmpl w:val="F71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B7D52"/>
    <w:multiLevelType w:val="multilevel"/>
    <w:tmpl w:val="201E7D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B46A59"/>
    <w:multiLevelType w:val="hybridMultilevel"/>
    <w:tmpl w:val="66D09712"/>
    <w:lvl w:ilvl="0" w:tplc="F682695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A05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09C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074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408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0C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A0A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873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ACC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970035"/>
    <w:multiLevelType w:val="hybridMultilevel"/>
    <w:tmpl w:val="2C7E3A3E"/>
    <w:lvl w:ilvl="0" w:tplc="D3306CCA">
      <w:start w:val="2"/>
      <w:numFmt w:val="decimal"/>
      <w:lvlText w:val="%1."/>
      <w:lvlJc w:val="left"/>
      <w:pPr>
        <w:ind w:left="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E78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1B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893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02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C1F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A2C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4B7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07D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FD07A0"/>
    <w:multiLevelType w:val="multilevel"/>
    <w:tmpl w:val="6A7A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D718F"/>
    <w:multiLevelType w:val="hybridMultilevel"/>
    <w:tmpl w:val="B22CD01E"/>
    <w:lvl w:ilvl="0" w:tplc="89388AA2">
      <w:start w:val="1"/>
      <w:numFmt w:val="upp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613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CB9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0CA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608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CEE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E17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6B7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4D8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3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  <w:num w:numId="15">
    <w:abstractNumId w:val="7"/>
  </w:num>
  <w:num w:numId="16">
    <w:abstractNumId w:val="17"/>
  </w:num>
  <w:num w:numId="17">
    <w:abstractNumId w:val="5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0F"/>
    <w:rsid w:val="00007585"/>
    <w:rsid w:val="00011A10"/>
    <w:rsid w:val="00033542"/>
    <w:rsid w:val="000979E7"/>
    <w:rsid w:val="000B1EB7"/>
    <w:rsid w:val="000B6C8F"/>
    <w:rsid w:val="000C59DF"/>
    <w:rsid w:val="000C62D8"/>
    <w:rsid w:val="000D4D8A"/>
    <w:rsid w:val="0012714C"/>
    <w:rsid w:val="001571B9"/>
    <w:rsid w:val="00177F83"/>
    <w:rsid w:val="001826E4"/>
    <w:rsid w:val="001A6BAD"/>
    <w:rsid w:val="001E341B"/>
    <w:rsid w:val="001E7EB1"/>
    <w:rsid w:val="00221010"/>
    <w:rsid w:val="0022230A"/>
    <w:rsid w:val="002A53D9"/>
    <w:rsid w:val="002C5E09"/>
    <w:rsid w:val="002E7DD3"/>
    <w:rsid w:val="0030239A"/>
    <w:rsid w:val="003631ED"/>
    <w:rsid w:val="00364FE9"/>
    <w:rsid w:val="00382937"/>
    <w:rsid w:val="003A2CF3"/>
    <w:rsid w:val="003B4277"/>
    <w:rsid w:val="003C0CB9"/>
    <w:rsid w:val="003D6BA0"/>
    <w:rsid w:val="003F7A2C"/>
    <w:rsid w:val="004049F3"/>
    <w:rsid w:val="00410F53"/>
    <w:rsid w:val="0043172C"/>
    <w:rsid w:val="00433281"/>
    <w:rsid w:val="00434E0F"/>
    <w:rsid w:val="00435B8F"/>
    <w:rsid w:val="00437553"/>
    <w:rsid w:val="0044413F"/>
    <w:rsid w:val="004B29DA"/>
    <w:rsid w:val="004C5CA6"/>
    <w:rsid w:val="004D447C"/>
    <w:rsid w:val="004D4657"/>
    <w:rsid w:val="004E4836"/>
    <w:rsid w:val="004E77B5"/>
    <w:rsid w:val="004F21E6"/>
    <w:rsid w:val="00544C96"/>
    <w:rsid w:val="00551721"/>
    <w:rsid w:val="00583A28"/>
    <w:rsid w:val="0059261B"/>
    <w:rsid w:val="005B5A8F"/>
    <w:rsid w:val="005E57F6"/>
    <w:rsid w:val="005F690A"/>
    <w:rsid w:val="00642840"/>
    <w:rsid w:val="006431FA"/>
    <w:rsid w:val="00654B22"/>
    <w:rsid w:val="00656CBA"/>
    <w:rsid w:val="006767EA"/>
    <w:rsid w:val="006F3AF2"/>
    <w:rsid w:val="006F7BBF"/>
    <w:rsid w:val="00730036"/>
    <w:rsid w:val="007537E0"/>
    <w:rsid w:val="00773910"/>
    <w:rsid w:val="007B2DEA"/>
    <w:rsid w:val="007E3738"/>
    <w:rsid w:val="007F1A4D"/>
    <w:rsid w:val="007F5D59"/>
    <w:rsid w:val="00857B04"/>
    <w:rsid w:val="00860A1F"/>
    <w:rsid w:val="0089530F"/>
    <w:rsid w:val="008C555F"/>
    <w:rsid w:val="008D77D5"/>
    <w:rsid w:val="008F7C39"/>
    <w:rsid w:val="00983285"/>
    <w:rsid w:val="009A5AFA"/>
    <w:rsid w:val="009B0435"/>
    <w:rsid w:val="00A02FD6"/>
    <w:rsid w:val="00A178EA"/>
    <w:rsid w:val="00A23BA1"/>
    <w:rsid w:val="00A57A42"/>
    <w:rsid w:val="00B0426A"/>
    <w:rsid w:val="00B10E29"/>
    <w:rsid w:val="00B36190"/>
    <w:rsid w:val="00B941E4"/>
    <w:rsid w:val="00BB3422"/>
    <w:rsid w:val="00BC4369"/>
    <w:rsid w:val="00BC6953"/>
    <w:rsid w:val="00BD5254"/>
    <w:rsid w:val="00BF415E"/>
    <w:rsid w:val="00C35A62"/>
    <w:rsid w:val="00C643F1"/>
    <w:rsid w:val="00C721DA"/>
    <w:rsid w:val="00CC7AF1"/>
    <w:rsid w:val="00D00871"/>
    <w:rsid w:val="00D05CAC"/>
    <w:rsid w:val="00D303D8"/>
    <w:rsid w:val="00D42ADB"/>
    <w:rsid w:val="00D962F4"/>
    <w:rsid w:val="00DA46A4"/>
    <w:rsid w:val="00DA7B62"/>
    <w:rsid w:val="00DB2D9B"/>
    <w:rsid w:val="00DD519A"/>
    <w:rsid w:val="00DE0DE5"/>
    <w:rsid w:val="00DE75D9"/>
    <w:rsid w:val="00E523A8"/>
    <w:rsid w:val="00EA14C3"/>
    <w:rsid w:val="00ED6798"/>
    <w:rsid w:val="00EF4FF3"/>
    <w:rsid w:val="00F05B40"/>
    <w:rsid w:val="00F11B67"/>
    <w:rsid w:val="00F11F16"/>
    <w:rsid w:val="00F50EDC"/>
    <w:rsid w:val="00F647D8"/>
    <w:rsid w:val="00F74803"/>
    <w:rsid w:val="00FA432A"/>
    <w:rsid w:val="00FB74FB"/>
    <w:rsid w:val="00FC4CE5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D96B8"/>
  <w15:docId w15:val="{75C35CD7-A554-4A8E-A8C8-DF9FE1A1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47" w:lineRule="auto"/>
      <w:ind w:left="10" w:right="13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7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B04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B0435"/>
    <w:rPr>
      <w:b/>
      <w:bCs/>
    </w:rPr>
  </w:style>
  <w:style w:type="paragraph" w:customStyle="1" w:styleId="isselectedend">
    <w:name w:val="isselectedend"/>
    <w:basedOn w:val="Normal"/>
    <w:rsid w:val="00654B2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654B2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30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998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Upale Lamber</dc:creator>
  <cp:keywords/>
  <cp:lastModifiedBy>Rosaria Filipe</cp:lastModifiedBy>
  <cp:revision>122</cp:revision>
  <dcterms:created xsi:type="dcterms:W3CDTF">2026-05-19T20:43:00Z</dcterms:created>
  <dcterms:modified xsi:type="dcterms:W3CDTF">2026-06-22T13:19:00Z</dcterms:modified>
</cp:coreProperties>
</file>