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EA985" w14:textId="631D42CB" w:rsidR="000037D6" w:rsidRPr="00BF7071" w:rsidRDefault="000037D6" w:rsidP="00D14B57">
      <w:pPr>
        <w:jc w:val="right"/>
        <w:rPr>
          <w:rFonts w:ascii="Gill Sans MT" w:hAnsi="Gill Sans MT"/>
          <w:b/>
          <w:sz w:val="18"/>
          <w:szCs w:val="18"/>
        </w:rPr>
      </w:pPr>
      <w:bookmarkStart w:id="0" w:name="_GoBack"/>
      <w:bookmarkEnd w:id="0"/>
    </w:p>
    <w:tbl>
      <w:tblPr>
        <w:tblStyle w:val="TableGrid"/>
        <w:tblW w:w="0" w:type="auto"/>
        <w:tblLook w:val="04A0" w:firstRow="1" w:lastRow="0" w:firstColumn="1" w:lastColumn="0" w:noHBand="0" w:noVBand="1"/>
      </w:tblPr>
      <w:tblGrid>
        <w:gridCol w:w="3598"/>
        <w:gridCol w:w="3147"/>
        <w:gridCol w:w="4041"/>
        <w:gridCol w:w="3604"/>
      </w:tblGrid>
      <w:tr w:rsidR="003A3514" w:rsidRPr="00BF7071" w14:paraId="0C665F40" w14:textId="77777777" w:rsidTr="00DB3A03">
        <w:tc>
          <w:tcPr>
            <w:tcW w:w="3598" w:type="dxa"/>
          </w:tcPr>
          <w:p w14:paraId="31DF164F" w14:textId="6C95F78E" w:rsidR="003A3514" w:rsidRPr="00BF7071" w:rsidRDefault="00D20AE5" w:rsidP="003A3514">
            <w:pPr>
              <w:spacing w:after="200"/>
              <w:rPr>
                <w:rFonts w:ascii="Gill Sans MT" w:hAnsi="Gill Sans MT"/>
                <w:b/>
                <w:sz w:val="18"/>
                <w:szCs w:val="18"/>
              </w:rPr>
            </w:pPr>
            <w:r>
              <w:rPr>
                <w:rFonts w:ascii="Gill Sans MT" w:hAnsi="Gill Sans MT"/>
                <w:b/>
                <w:sz w:val="18"/>
                <w:szCs w:val="18"/>
              </w:rPr>
              <w:t>PBAS#:</w:t>
            </w:r>
          </w:p>
        </w:tc>
        <w:tc>
          <w:tcPr>
            <w:tcW w:w="3147" w:type="dxa"/>
          </w:tcPr>
          <w:p w14:paraId="5667B295" w14:textId="6CBAE88A"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Oficina Nacional:   </w:t>
            </w:r>
          </w:p>
        </w:tc>
        <w:tc>
          <w:tcPr>
            <w:tcW w:w="4041" w:type="dxa"/>
          </w:tcPr>
          <w:p w14:paraId="633AEED2" w14:textId="21E8CF5D" w:rsidR="003A3514" w:rsidRPr="00BF7071" w:rsidRDefault="00D20AE5" w:rsidP="003A3514">
            <w:pPr>
              <w:spacing w:after="200"/>
              <w:rPr>
                <w:rFonts w:ascii="Gill Sans MT" w:hAnsi="Gill Sans MT"/>
                <w:b/>
                <w:sz w:val="18"/>
                <w:szCs w:val="18"/>
              </w:rPr>
            </w:pPr>
            <w:r>
              <w:rPr>
                <w:rFonts w:ascii="Gill Sans MT" w:hAnsi="Gill Sans MT"/>
                <w:b/>
                <w:sz w:val="18"/>
                <w:szCs w:val="18"/>
              </w:rPr>
              <w:t xml:space="preserve">Ubicación del programa o del PDA:                        </w:t>
            </w:r>
          </w:p>
        </w:tc>
        <w:tc>
          <w:tcPr>
            <w:tcW w:w="3604" w:type="dxa"/>
          </w:tcPr>
          <w:p w14:paraId="66E8CF52" w14:textId="3D9E9363"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Distrito/Región:</w:t>
            </w:r>
          </w:p>
        </w:tc>
      </w:tr>
      <w:tr w:rsidR="003A3514" w:rsidRPr="00BF7071" w14:paraId="4819523E" w14:textId="77777777" w:rsidTr="00DB3A03">
        <w:tc>
          <w:tcPr>
            <w:tcW w:w="3598" w:type="dxa"/>
          </w:tcPr>
          <w:p w14:paraId="4E60C149" w14:textId="7FFF8A9D"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Nombre de la persona que completa la herramienta:                                                                                                  </w:t>
            </w:r>
          </w:p>
        </w:tc>
        <w:tc>
          <w:tcPr>
            <w:tcW w:w="3147" w:type="dxa"/>
          </w:tcPr>
          <w:p w14:paraId="70E3FFB5" w14:textId="520959B7"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Título:   </w:t>
            </w:r>
          </w:p>
        </w:tc>
        <w:tc>
          <w:tcPr>
            <w:tcW w:w="4041" w:type="dxa"/>
          </w:tcPr>
          <w:p w14:paraId="42448367" w14:textId="77777777" w:rsidR="002B08F3" w:rsidRDefault="002B08F3" w:rsidP="002B08F3">
            <w:pPr>
              <w:spacing w:after="200"/>
              <w:rPr>
                <w:rFonts w:ascii="Gill Sans MT" w:hAnsi="Gill Sans MT"/>
                <w:b/>
                <w:sz w:val="18"/>
                <w:szCs w:val="18"/>
              </w:rPr>
            </w:pPr>
            <w:r>
              <w:rPr>
                <w:rFonts w:ascii="Gill Sans MT" w:hAnsi="Gill Sans MT"/>
                <w:b/>
                <w:sz w:val="18"/>
                <w:szCs w:val="18"/>
              </w:rPr>
              <w:t>Tipo de evaluación:</w:t>
            </w:r>
          </w:p>
          <w:p w14:paraId="75D5BC0F" w14:textId="4FAA4C79" w:rsidR="003A3514" w:rsidRPr="00BF7071" w:rsidRDefault="004C7DD7" w:rsidP="002B08F3">
            <w:pPr>
              <w:spacing w:after="200"/>
              <w:rPr>
                <w:rFonts w:ascii="Gill Sans MT" w:hAnsi="Gill Sans MT"/>
                <w:b/>
                <w:sz w:val="18"/>
                <w:szCs w:val="18"/>
              </w:rPr>
            </w:pPr>
            <w:sdt>
              <w:sdtPr>
                <w:rPr>
                  <w:rFonts w:ascii="Gill Sans MT" w:hAnsi="Gill Sans MT"/>
                  <w:b/>
                  <w:sz w:val="16"/>
                  <w:szCs w:val="16"/>
                </w:rPr>
                <w:id w:val="-779885033"/>
                <w14:checkbox>
                  <w14:checked w14:val="0"/>
                  <w14:checkedState w14:val="2612" w14:font="MS Gothic"/>
                  <w14:uncheckedState w14:val="2610" w14:font="MS Gothic"/>
                </w14:checkbox>
              </w:sdtPr>
              <w:sdtEndPr/>
              <w:sdtContent>
                <w:r w:rsidR="002B08F3">
                  <w:rPr>
                    <w:rFonts w:ascii="MS Gothic" w:eastAsia="MS Gothic" w:hAnsi="MS Gothic" w:hint="eastAsia"/>
                    <w:b/>
                    <w:sz w:val="16"/>
                    <w:szCs w:val="16"/>
                  </w:rPr>
                  <w:t>☐</w:t>
                </w:r>
              </w:sdtContent>
            </w:sdt>
            <w:r w:rsidR="002B08F3" w:rsidRPr="003C3ED5">
              <w:rPr>
                <w:rFonts w:ascii="Gill Sans MT" w:hAnsi="Gill Sans MT"/>
                <w:b/>
                <w:sz w:val="18"/>
                <w:szCs w:val="18"/>
              </w:rPr>
              <w:t xml:space="preserve">Autoevaluación </w:t>
            </w:r>
            <w:sdt>
              <w:sdtPr>
                <w:rPr>
                  <w:rFonts w:ascii="Gill Sans MT" w:hAnsi="Gill Sans MT"/>
                  <w:b/>
                  <w:sz w:val="16"/>
                  <w:szCs w:val="16"/>
                </w:rPr>
                <w:id w:val="2075619885"/>
                <w14:checkbox>
                  <w14:checked w14:val="0"/>
                  <w14:checkedState w14:val="2612" w14:font="MS Gothic"/>
                  <w14:uncheckedState w14:val="2610" w14:font="MS Gothic"/>
                </w14:checkbox>
              </w:sdtPr>
              <w:sdtEndPr/>
              <w:sdtContent>
                <w:r w:rsidR="00D20AE5">
                  <w:rPr>
                    <w:rFonts w:ascii="MS Gothic" w:eastAsia="MS Gothic" w:hAnsi="MS Gothic" w:hint="eastAsia"/>
                    <w:b/>
                    <w:sz w:val="16"/>
                    <w:szCs w:val="16"/>
                  </w:rPr>
                  <w:t>☐</w:t>
                </w:r>
              </w:sdtContent>
            </w:sdt>
            <w:r w:rsidR="002B08F3">
              <w:rPr>
                <w:rFonts w:ascii="Gill Sans MT" w:hAnsi="Gill Sans MT"/>
                <w:b/>
                <w:sz w:val="18"/>
                <w:szCs w:val="18"/>
              </w:rPr>
              <w:t xml:space="preserve">de Terceros </w:t>
            </w:r>
            <w:sdt>
              <w:sdtPr>
                <w:rPr>
                  <w:rFonts w:ascii="Gill Sans MT" w:hAnsi="Gill Sans MT"/>
                  <w:b/>
                  <w:sz w:val="16"/>
                  <w:szCs w:val="16"/>
                </w:rPr>
                <w:id w:val="-1994555935"/>
                <w14:checkbox>
                  <w14:checked w14:val="0"/>
                  <w14:checkedState w14:val="2612" w14:font="MS Gothic"/>
                  <w14:uncheckedState w14:val="2610" w14:font="MS Gothic"/>
                </w14:checkbox>
              </w:sdtPr>
              <w:sdtEndPr/>
              <w:sdtContent>
                <w:r w:rsidR="002B08F3">
                  <w:rPr>
                    <w:rFonts w:ascii="MS Gothic" w:eastAsia="MS Gothic" w:hAnsi="MS Gothic" w:hint="eastAsia"/>
                    <w:b/>
                    <w:sz w:val="16"/>
                    <w:szCs w:val="16"/>
                  </w:rPr>
                  <w:t>☐</w:t>
                </w:r>
              </w:sdtContent>
            </w:sdt>
            <w:r w:rsidR="002B08F3">
              <w:rPr>
                <w:rFonts w:ascii="Gill Sans MT" w:hAnsi="Gill Sans MT"/>
                <w:b/>
                <w:sz w:val="18"/>
                <w:szCs w:val="18"/>
              </w:rPr>
              <w:t>Mesclada</w:t>
            </w:r>
          </w:p>
        </w:tc>
        <w:tc>
          <w:tcPr>
            <w:tcW w:w="3604" w:type="dxa"/>
          </w:tcPr>
          <w:p w14:paraId="239C8EA7" w14:textId="14D90338" w:rsidR="003A3514" w:rsidRPr="00BF7071" w:rsidRDefault="00302AD6" w:rsidP="003A3514">
            <w:pPr>
              <w:spacing w:after="200"/>
              <w:rPr>
                <w:rFonts w:ascii="Gill Sans MT" w:hAnsi="Gill Sans MT"/>
                <w:b/>
                <w:sz w:val="18"/>
                <w:szCs w:val="18"/>
              </w:rPr>
            </w:pPr>
            <w:r w:rsidRPr="00BF7071">
              <w:rPr>
                <w:rFonts w:ascii="Gill Sans MT" w:hAnsi="Gill Sans MT"/>
                <w:b/>
                <w:sz w:val="18"/>
                <w:szCs w:val="18"/>
              </w:rPr>
              <w:t>Fecha de Evaluación (dd / mm / aaaa):</w:t>
            </w:r>
          </w:p>
        </w:tc>
      </w:tr>
      <w:tr w:rsidR="003A3514" w:rsidRPr="00BF7071" w14:paraId="7CFBA4A3" w14:textId="77777777" w:rsidTr="00DB3A03">
        <w:tc>
          <w:tcPr>
            <w:tcW w:w="6745" w:type="dxa"/>
            <w:gridSpan w:val="2"/>
          </w:tcPr>
          <w:p w14:paraId="28857093" w14:textId="047161BD" w:rsidR="00302AD6" w:rsidRPr="00BF7071" w:rsidRDefault="00302AD6" w:rsidP="00302AD6">
            <w:pPr>
              <w:spacing w:after="200"/>
              <w:rPr>
                <w:rFonts w:ascii="Gill Sans MT" w:hAnsi="Gill Sans MT"/>
                <w:b/>
                <w:sz w:val="18"/>
                <w:szCs w:val="18"/>
              </w:rPr>
            </w:pPr>
            <w:r w:rsidRPr="00BF7071">
              <w:rPr>
                <w:rFonts w:ascii="Gill Sans MT" w:hAnsi="Gill Sans MT"/>
                <w:b/>
                <w:sz w:val="18"/>
                <w:szCs w:val="18"/>
              </w:rPr>
              <w:t>Duración de la implementación del programa:</w:t>
            </w:r>
          </w:p>
          <w:p w14:paraId="362E5FDD" w14:textId="7A2C5808" w:rsidR="003A3514" w:rsidRPr="00BF7071" w:rsidRDefault="004C7DD7" w:rsidP="00302AD6">
            <w:pPr>
              <w:spacing w:after="200"/>
              <w:rPr>
                <w:rFonts w:ascii="Gill Sans MT" w:hAnsi="Gill Sans MT"/>
                <w:b/>
                <w:sz w:val="18"/>
                <w:szCs w:val="18"/>
              </w:rPr>
            </w:pPr>
            <w:sdt>
              <w:sdtPr>
                <w:rPr>
                  <w:rFonts w:ascii="Gill Sans MT" w:hAnsi="Gill Sans MT"/>
                  <w:b/>
                  <w:sz w:val="18"/>
                  <w:szCs w:val="18"/>
                </w:rPr>
                <w:id w:val="-352031762"/>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&lt; 6 meses </w:t>
            </w:r>
            <w:sdt>
              <w:sdtPr>
                <w:rPr>
                  <w:rFonts w:ascii="Gill Sans MT" w:hAnsi="Gill Sans MT"/>
                  <w:b/>
                  <w:sz w:val="18"/>
                  <w:szCs w:val="18"/>
                </w:rPr>
                <w:id w:val="-1889944910"/>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6 - 12 meses  </w:t>
            </w:r>
            <w:sdt>
              <w:sdtPr>
                <w:rPr>
                  <w:rFonts w:ascii="Gill Sans MT" w:hAnsi="Gill Sans MT"/>
                  <w:b/>
                  <w:sz w:val="18"/>
                  <w:szCs w:val="18"/>
                </w:rPr>
                <w:id w:val="883373452"/>
                <w14:checkbox>
                  <w14:checked w14:val="1"/>
                  <w14:checkedState w14:val="2612" w14:font="MS Gothic"/>
                  <w14:uncheckedState w14:val="2610" w14:font="MS Gothic"/>
                </w14:checkbox>
              </w:sdtPr>
              <w:sdtEndPr/>
              <w:sdtContent>
                <w:r w:rsidR="0085680E"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&gt; 12 - 24 meses  </w:t>
            </w:r>
            <w:sdt>
              <w:sdtPr>
                <w:rPr>
                  <w:rFonts w:ascii="Gill Sans MT" w:hAnsi="Gill Sans MT"/>
                  <w:b/>
                  <w:sz w:val="18"/>
                  <w:szCs w:val="18"/>
                </w:rPr>
                <w:id w:val="-316571908"/>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&gt; 24 meses  </w:t>
            </w:r>
          </w:p>
        </w:tc>
        <w:tc>
          <w:tcPr>
            <w:tcW w:w="7645" w:type="dxa"/>
            <w:gridSpan w:val="2"/>
          </w:tcPr>
          <w:p w14:paraId="75031D2E" w14:textId="77777777" w:rsidR="00302AD6" w:rsidRPr="00BF7071" w:rsidRDefault="003A3514" w:rsidP="00302AD6">
            <w:pPr>
              <w:spacing w:after="200"/>
              <w:rPr>
                <w:rFonts w:ascii="Gill Sans MT" w:hAnsi="Gill Sans MT"/>
                <w:b/>
                <w:sz w:val="18"/>
                <w:szCs w:val="18"/>
              </w:rPr>
            </w:pPr>
            <w:r w:rsidRPr="00BF7071">
              <w:rPr>
                <w:rFonts w:ascii="Gill Sans MT" w:hAnsi="Gill Sans MT"/>
                <w:b/>
                <w:sz w:val="18"/>
                <w:szCs w:val="18"/>
              </w:rPr>
              <w:t xml:space="preserve"> Nivel de evaluación (por ejemplo, en qué nivel se está realizando esta evaluación): </w:t>
            </w:r>
          </w:p>
          <w:p w14:paraId="74F52E3C" w14:textId="666D7E75" w:rsidR="003A3514" w:rsidRPr="00BF7071" w:rsidRDefault="004C7DD7" w:rsidP="00302AD6">
            <w:pPr>
              <w:spacing w:after="200"/>
              <w:rPr>
                <w:rFonts w:ascii="Gill Sans MT" w:hAnsi="Gill Sans MT"/>
                <w:b/>
                <w:sz w:val="18"/>
                <w:szCs w:val="18"/>
              </w:rPr>
            </w:pPr>
            <w:sdt>
              <w:sdtPr>
                <w:rPr>
                  <w:rFonts w:ascii="Gill Sans MT" w:hAnsi="Gill Sans MT"/>
                  <w:b/>
                  <w:sz w:val="18"/>
                  <w:szCs w:val="18"/>
                </w:rPr>
                <w:id w:val="276295091"/>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D20AE5">
              <w:rPr>
                <w:rFonts w:ascii="Gill Sans MT" w:hAnsi="Gill Sans MT"/>
                <w:b/>
                <w:sz w:val="18"/>
                <w:szCs w:val="18"/>
              </w:rPr>
              <w:t xml:space="preserve"> Ubicación del Programa          </w:t>
            </w:r>
            <w:sdt>
              <w:sdtPr>
                <w:rPr>
                  <w:rFonts w:ascii="Gill Sans MT" w:hAnsi="Gill Sans MT"/>
                  <w:b/>
                  <w:sz w:val="18"/>
                  <w:szCs w:val="18"/>
                </w:rPr>
                <w:id w:val="67029222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302AD6" w:rsidRPr="00BF7071">
              <w:rPr>
                <w:rFonts w:ascii="Gill Sans MT" w:hAnsi="Gill Sans MT"/>
                <w:b/>
                <w:sz w:val="18"/>
                <w:szCs w:val="18"/>
              </w:rPr>
              <w:t xml:space="preserve"> PDA           </w:t>
            </w:r>
            <w:sdt>
              <w:sdtPr>
                <w:rPr>
                  <w:rFonts w:ascii="Gill Sans MT" w:hAnsi="Gill Sans MT"/>
                  <w:b/>
                  <w:sz w:val="18"/>
                  <w:szCs w:val="18"/>
                </w:rPr>
                <w:id w:val="-1394962440"/>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Distrital/Regional         </w:t>
            </w:r>
            <w:sdt>
              <w:sdtPr>
                <w:rPr>
                  <w:rFonts w:ascii="Gill Sans MT" w:hAnsi="Gill Sans MT"/>
                  <w:b/>
                  <w:sz w:val="18"/>
                  <w:szCs w:val="18"/>
                </w:rPr>
                <w:id w:val="1557353934"/>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Nacional                </w:t>
            </w:r>
          </w:p>
        </w:tc>
      </w:tr>
    </w:tbl>
    <w:p w14:paraId="7FB18EED" w14:textId="77777777" w:rsidR="00287B40" w:rsidRPr="00BF7071" w:rsidRDefault="00287B40" w:rsidP="004F18F8">
      <w:pPr>
        <w:rPr>
          <w:rFonts w:ascii="Gill Sans MT" w:hAnsi="Gill Sans MT"/>
          <w:sz w:val="18"/>
          <w:szCs w:val="18"/>
          <w:u w:val="single"/>
          <w:lang w:val="en-GB"/>
        </w:rPr>
      </w:pPr>
    </w:p>
    <w:p w14:paraId="2A34555C" w14:textId="4707CC6A" w:rsidR="004F18F8" w:rsidRPr="00BF7071" w:rsidRDefault="0071129D" w:rsidP="004F18F8">
      <w:pPr>
        <w:rPr>
          <w:rFonts w:ascii="Gill Sans MT" w:hAnsi="Gill Sans MT"/>
          <w:sz w:val="18"/>
          <w:szCs w:val="18"/>
          <w:u w:val="single"/>
          <w:lang w:val="en-GB"/>
        </w:rPr>
      </w:pPr>
      <w:r w:rsidRPr="00BF7071">
        <w:rPr>
          <w:rFonts w:ascii="Gill Sans MT" w:hAnsi="Gill Sans MT"/>
          <w:sz w:val="18"/>
          <w:szCs w:val="18"/>
          <w:u w:val="single"/>
          <w:lang w:val="es"/>
        </w:rPr>
        <w:t>Instrucciones sobre cómo determinar el puntaje de IQA:</w:t>
      </w:r>
    </w:p>
    <w:p w14:paraId="756395C0" w14:textId="77777777" w:rsidR="00D20AE5" w:rsidRPr="00A172C6" w:rsidRDefault="00D20AE5" w:rsidP="00D20AE5">
      <w:pPr>
        <w:rPr>
          <w:rFonts w:ascii="Gill Sans MT" w:hAnsi="Gill Sans MT"/>
          <w:sz w:val="20"/>
          <w:szCs w:val="20"/>
          <w:lang w:val="en-GB"/>
        </w:rPr>
      </w:pPr>
      <w:r w:rsidRPr="00A172C6">
        <w:rPr>
          <w:rFonts w:ascii="Gill Sans MT" w:hAnsi="Gill Sans MT"/>
          <w:sz w:val="20"/>
          <w:szCs w:val="20"/>
          <w:lang w:val="es"/>
        </w:rPr>
        <w:t>Al lado de cada elemento esencial, se muestra una lista de comprobación de los componentes críticos del elemento esencial.  A medida que avanza a través de su evaluación, marque las casillas que aplican al programa.  Utilice la calculadora IQA de CMAM para calcular automáticamente la puntuación IQA. El IQA general es la media de las puntuaciones de IQA individuales de todos los elementos esenciales.  Una puntuación general de IQA de 1.5-2 indica una alta fidelidad; 1.0-1.4 indica una fidelidad moderada; menos de 1.0 indica baja fidelidad.</w:t>
      </w:r>
    </w:p>
    <w:p w14:paraId="57525376" w14:textId="77777777" w:rsidR="00287B40" w:rsidRPr="00BF7071" w:rsidRDefault="00287B40" w:rsidP="004F18F8">
      <w:pPr>
        <w:rPr>
          <w:rFonts w:ascii="Gill Sans MT" w:hAnsi="Gill Sans MT"/>
          <w:sz w:val="18"/>
          <w:szCs w:val="18"/>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5"/>
        <w:gridCol w:w="9394"/>
        <w:gridCol w:w="724"/>
      </w:tblGrid>
      <w:tr w:rsidR="009406EF" w:rsidRPr="00BF7071" w14:paraId="7214A957" w14:textId="58984CD7" w:rsidTr="00372AE0">
        <w:tc>
          <w:tcPr>
            <w:tcW w:w="1480" w:type="pct"/>
            <w:shd w:val="clear" w:color="auto" w:fill="0070C0"/>
          </w:tcPr>
          <w:p w14:paraId="34BB707B" w14:textId="77777777" w:rsidR="009406EF" w:rsidRPr="00BF7071" w:rsidRDefault="009406EF" w:rsidP="00095E02">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es"/>
              </w:rPr>
              <w:t>Elemento esencial</w:t>
            </w:r>
          </w:p>
        </w:tc>
        <w:tc>
          <w:tcPr>
            <w:tcW w:w="3268" w:type="pct"/>
            <w:shd w:val="clear" w:color="auto" w:fill="0070C0"/>
          </w:tcPr>
          <w:p w14:paraId="15D6F228" w14:textId="39A25A08" w:rsidR="008A011A" w:rsidRPr="00BF7071" w:rsidRDefault="007D2DD8" w:rsidP="00095E02">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es"/>
              </w:rPr>
              <w:t xml:space="preserve">Marque la casilla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8A011A" w:rsidRPr="00BF7071">
              <w:rPr>
                <w:rFonts w:ascii="Gill Sans MT" w:hAnsi="Gill Sans MT"/>
                <w:b/>
                <w:sz w:val="18"/>
                <w:szCs w:val="18"/>
              </w:rPr>
              <w:t xml:space="preserve"> </w:t>
            </w:r>
            <w:r w:rsidR="008A011A" w:rsidRPr="00BF7071">
              <w:rPr>
                <w:rFonts w:ascii="Gill Sans MT" w:hAnsi="Gill Sans MT"/>
                <w:b/>
                <w:color w:val="FFFFFF" w:themeColor="background1"/>
                <w:sz w:val="18"/>
                <w:szCs w:val="18"/>
                <w:lang w:val="es"/>
              </w:rPr>
              <w:t>en aquellos puntos que se encuentran presentes en el modelo.</w:t>
            </w:r>
          </w:p>
        </w:tc>
        <w:tc>
          <w:tcPr>
            <w:tcW w:w="252" w:type="pct"/>
            <w:shd w:val="clear" w:color="auto" w:fill="0070C0"/>
          </w:tcPr>
          <w:p w14:paraId="65C8AB18" w14:textId="22E117EB" w:rsidR="009406EF" w:rsidRPr="00BF7071" w:rsidRDefault="009406EF" w:rsidP="0085680E">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es"/>
              </w:rPr>
              <w:t>IQA</w:t>
            </w:r>
          </w:p>
        </w:tc>
      </w:tr>
      <w:tr w:rsidR="009406EF" w:rsidRPr="00BF7071" w14:paraId="619A3643" w14:textId="5E58B380" w:rsidTr="00372AE0">
        <w:trPr>
          <w:trHeight w:val="800"/>
        </w:trPr>
        <w:tc>
          <w:tcPr>
            <w:tcW w:w="1480" w:type="pct"/>
            <w:shd w:val="clear" w:color="auto" w:fill="DBE5F1" w:themeFill="accent1" w:themeFillTint="33"/>
          </w:tcPr>
          <w:p w14:paraId="6D10335B" w14:textId="77777777" w:rsidR="00BA3860" w:rsidRPr="00BF7071" w:rsidRDefault="00BA3860" w:rsidP="00BA3860">
            <w:pPr>
              <w:pStyle w:val="Default"/>
              <w:rPr>
                <w:sz w:val="18"/>
                <w:szCs w:val="18"/>
              </w:rPr>
            </w:pPr>
            <w:r w:rsidRPr="00BF7071">
              <w:rPr>
                <w:b/>
                <w:bCs/>
                <w:sz w:val="18"/>
                <w:szCs w:val="18"/>
              </w:rPr>
              <w:t xml:space="preserve">1. Los procesos de planificación a nivel nacional para la Gestión de Casos de la Comunidad (CCM, Community Case Management) se llevan a cabo antes de que se considere la implementación del modelo. </w:t>
            </w:r>
          </w:p>
          <w:p w14:paraId="7F786033" w14:textId="4073A33E" w:rsidR="009406EF" w:rsidRPr="00BF7071" w:rsidRDefault="009406EF" w:rsidP="0038203D">
            <w:pPr>
              <w:rPr>
                <w:rFonts w:ascii="Gill Sans MT" w:hAnsi="Gill Sans MT"/>
                <w:sz w:val="18"/>
                <w:szCs w:val="18"/>
                <w:lang w:val="en-GB"/>
              </w:rPr>
            </w:pPr>
          </w:p>
        </w:tc>
        <w:tc>
          <w:tcPr>
            <w:tcW w:w="3268" w:type="pct"/>
            <w:shd w:val="clear" w:color="auto" w:fill="DBE5F1" w:themeFill="accent1" w:themeFillTint="33"/>
          </w:tcPr>
          <w:p w14:paraId="6C7D07AC" w14:textId="3F597F5A" w:rsidR="00BA3860" w:rsidRPr="00BF7071" w:rsidRDefault="004C7DD7" w:rsidP="00BA3860">
            <w:pPr>
              <w:rPr>
                <w:rFonts w:ascii="Gill Sans MT" w:hAnsi="Gill Sans MT"/>
                <w:sz w:val="18"/>
                <w:szCs w:val="18"/>
              </w:rPr>
            </w:pPr>
            <w:sdt>
              <w:sdtPr>
                <w:rPr>
                  <w:rFonts w:ascii="Gill Sans MT" w:hAnsi="Gill Sans MT"/>
                  <w:b/>
                  <w:sz w:val="18"/>
                  <w:szCs w:val="18"/>
                </w:rPr>
                <w:id w:val="-64736521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 xml:space="preserve">Análisis de las necesidades y la situación para el paquete de los servicios realizado. </w:t>
            </w:r>
          </w:p>
          <w:p w14:paraId="139C4840" w14:textId="6CB2379F" w:rsidR="00BA3860" w:rsidRPr="00BF7071" w:rsidRDefault="004C7DD7" w:rsidP="00BA3860">
            <w:pPr>
              <w:pStyle w:val="Default"/>
              <w:rPr>
                <w:sz w:val="18"/>
                <w:szCs w:val="18"/>
              </w:rPr>
            </w:pPr>
            <w:sdt>
              <w:sdtPr>
                <w:rPr>
                  <w:b/>
                  <w:sz w:val="18"/>
                  <w:szCs w:val="18"/>
                </w:rPr>
                <w:id w:val="39763907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b/>
                <w:sz w:val="18"/>
                <w:szCs w:val="18"/>
              </w:rPr>
              <w:t xml:space="preserve"> </w:t>
            </w:r>
            <w:r w:rsidR="00BA3860" w:rsidRPr="00BF7071">
              <w:rPr>
                <w:sz w:val="18"/>
                <w:szCs w:val="18"/>
              </w:rPr>
              <w:t xml:space="preserve">Las políticas nacionales y las directrices para la CCM revisadas. </w:t>
            </w:r>
          </w:p>
          <w:p w14:paraId="6D8C6EFA" w14:textId="60366507" w:rsidR="00BA3860" w:rsidRPr="00BF7071" w:rsidRDefault="004C7DD7" w:rsidP="00BA3860">
            <w:pPr>
              <w:pStyle w:val="Default"/>
              <w:rPr>
                <w:sz w:val="18"/>
                <w:szCs w:val="18"/>
              </w:rPr>
            </w:pPr>
            <w:sdt>
              <w:sdtPr>
                <w:rPr>
                  <w:b/>
                  <w:sz w:val="18"/>
                  <w:szCs w:val="18"/>
                </w:rPr>
                <w:id w:val="38237386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b/>
                <w:sz w:val="18"/>
                <w:szCs w:val="18"/>
              </w:rPr>
              <w:t xml:space="preserve"> </w:t>
            </w:r>
            <w:r w:rsidR="00BA3860" w:rsidRPr="00BF7071">
              <w:rPr>
                <w:sz w:val="18"/>
                <w:szCs w:val="18"/>
              </w:rPr>
              <w:t xml:space="preserve">Mapeo de socios de CCM realizado. </w:t>
            </w:r>
          </w:p>
          <w:p w14:paraId="5C451742" w14:textId="6E7B2BDB" w:rsidR="009406EF" w:rsidRPr="00BF7071" w:rsidRDefault="009406EF" w:rsidP="007D2DD8">
            <w:pPr>
              <w:rPr>
                <w:rFonts w:ascii="Gill Sans MT" w:hAnsi="Gill Sans MT"/>
                <w:sz w:val="18"/>
                <w:szCs w:val="18"/>
              </w:rPr>
            </w:pPr>
          </w:p>
        </w:tc>
        <w:tc>
          <w:tcPr>
            <w:tcW w:w="252" w:type="pct"/>
            <w:shd w:val="clear" w:color="auto" w:fill="DBE5F1" w:themeFill="accent1" w:themeFillTint="33"/>
          </w:tcPr>
          <w:p w14:paraId="0BEB120A" w14:textId="160B25AA"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18407191" w14:textId="541FC99F" w:rsidTr="00372AE0">
        <w:trPr>
          <w:trHeight w:val="980"/>
        </w:trPr>
        <w:tc>
          <w:tcPr>
            <w:tcW w:w="1480" w:type="pct"/>
            <w:shd w:val="clear" w:color="auto" w:fill="DBE5F1" w:themeFill="accent1" w:themeFillTint="33"/>
          </w:tcPr>
          <w:p w14:paraId="7BF82C3A" w14:textId="77777777" w:rsidR="00BA3860" w:rsidRPr="00BF7071" w:rsidRDefault="00BA3860" w:rsidP="00BA3860">
            <w:pPr>
              <w:pStyle w:val="Default"/>
              <w:rPr>
                <w:sz w:val="18"/>
                <w:szCs w:val="18"/>
              </w:rPr>
            </w:pPr>
            <w:r w:rsidRPr="00BF7071">
              <w:rPr>
                <w:b/>
                <w:bCs/>
                <w:sz w:val="18"/>
                <w:szCs w:val="18"/>
              </w:rPr>
              <w:t xml:space="preserve">2. Las estrategias de CCM han sido desarrolladas a través de una participación regular y transparente del Ministerio de Salud y las múltiples partes interesadas. </w:t>
            </w:r>
          </w:p>
          <w:p w14:paraId="71FD1F5E" w14:textId="4A5F5E20" w:rsidR="009406EF" w:rsidRPr="00BF7071" w:rsidRDefault="009406EF" w:rsidP="00372AE0">
            <w:pPr>
              <w:rPr>
                <w:rFonts w:ascii="Gill Sans MT" w:hAnsi="Gill Sans MT"/>
                <w:sz w:val="18"/>
                <w:szCs w:val="18"/>
                <w:lang w:val="en-GB"/>
              </w:rPr>
            </w:pPr>
          </w:p>
        </w:tc>
        <w:tc>
          <w:tcPr>
            <w:tcW w:w="3268" w:type="pct"/>
            <w:shd w:val="clear" w:color="auto" w:fill="DBE5F1" w:themeFill="accent1" w:themeFillTint="33"/>
          </w:tcPr>
          <w:p w14:paraId="2771D4C1" w14:textId="10865A44" w:rsidR="00BA3860" w:rsidRPr="00BF7071" w:rsidRDefault="004C7DD7" w:rsidP="00BA3860">
            <w:pPr>
              <w:rPr>
                <w:rFonts w:ascii="Gill Sans MT" w:hAnsi="Gill Sans MT"/>
                <w:sz w:val="18"/>
                <w:szCs w:val="18"/>
                <w:lang w:val="en-GB"/>
              </w:rPr>
            </w:pPr>
            <w:sdt>
              <w:sdtPr>
                <w:rPr>
                  <w:rFonts w:ascii="Gill Sans MT" w:hAnsi="Gill Sans MT"/>
                  <w:b/>
                  <w:sz w:val="18"/>
                  <w:szCs w:val="18"/>
                </w:rPr>
                <w:id w:val="-64428563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 xml:space="preserve">Las partes interesadas clave que implementan la CCM participan regularmente a través de los procesos de planificación a nivel nacional, con el fin de definir las funciones y discutir las políticas actuales. Cualquier grupo existente de coordinación de ONG, en donde existen, deben participar en la planificación. </w:t>
            </w:r>
          </w:p>
          <w:p w14:paraId="54FBB19A" w14:textId="18160604" w:rsidR="00BA3860" w:rsidRPr="00BF7071" w:rsidRDefault="004C7DD7" w:rsidP="00BA3860">
            <w:pPr>
              <w:pStyle w:val="Default"/>
              <w:rPr>
                <w:sz w:val="18"/>
                <w:szCs w:val="18"/>
              </w:rPr>
            </w:pPr>
            <w:sdt>
              <w:sdtPr>
                <w:rPr>
                  <w:b/>
                  <w:sz w:val="18"/>
                  <w:szCs w:val="18"/>
                </w:rPr>
                <w:id w:val="-161320038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Participar en las reuniones de rutina de partes interesadas con el fin de asegurar la coordinación de los socios de CCM. </w:t>
            </w:r>
          </w:p>
          <w:p w14:paraId="56D93158" w14:textId="6F9B1176" w:rsidR="00BA3860" w:rsidRPr="00BF7071" w:rsidRDefault="004C7DD7" w:rsidP="00BA3860">
            <w:pPr>
              <w:pStyle w:val="Default"/>
              <w:rPr>
                <w:sz w:val="18"/>
                <w:szCs w:val="18"/>
              </w:rPr>
            </w:pPr>
            <w:sdt>
              <w:sdtPr>
                <w:rPr>
                  <w:b/>
                  <w:sz w:val="18"/>
                  <w:szCs w:val="18"/>
                </w:rPr>
                <w:id w:val="13768932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Establecer la declaración escrita del protocolo o la guía de trabajo entre VM, las partes interesadas y el Ministerio de Salud. </w:t>
            </w:r>
          </w:p>
          <w:p w14:paraId="2B2A7E6A" w14:textId="6261C5B4" w:rsidR="009406EF" w:rsidRPr="00BF7071" w:rsidRDefault="009406EF" w:rsidP="00372AE0">
            <w:pPr>
              <w:rPr>
                <w:rFonts w:ascii="Gill Sans MT" w:hAnsi="Gill Sans MT"/>
                <w:sz w:val="18"/>
                <w:szCs w:val="18"/>
                <w:lang w:val="en-GB"/>
              </w:rPr>
            </w:pPr>
          </w:p>
        </w:tc>
        <w:tc>
          <w:tcPr>
            <w:tcW w:w="252" w:type="pct"/>
            <w:shd w:val="clear" w:color="auto" w:fill="DBE5F1" w:themeFill="accent1" w:themeFillTint="33"/>
          </w:tcPr>
          <w:p w14:paraId="6286B73F" w14:textId="0DD6AED3"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3E7C5BEF" w14:textId="6530C799" w:rsidTr="00372AE0">
        <w:tc>
          <w:tcPr>
            <w:tcW w:w="1480" w:type="pct"/>
            <w:shd w:val="clear" w:color="auto" w:fill="DBE5F1" w:themeFill="accent1" w:themeFillTint="33"/>
          </w:tcPr>
          <w:p w14:paraId="3EBA0687" w14:textId="77777777" w:rsidR="00BA3860" w:rsidRPr="00BF7071" w:rsidRDefault="00BA3860" w:rsidP="00BA3860">
            <w:pPr>
              <w:pStyle w:val="Default"/>
              <w:rPr>
                <w:sz w:val="18"/>
                <w:szCs w:val="18"/>
              </w:rPr>
            </w:pPr>
            <w:r w:rsidRPr="00BF7071">
              <w:rPr>
                <w:b/>
                <w:bCs/>
                <w:sz w:val="18"/>
                <w:szCs w:val="18"/>
              </w:rPr>
              <w:t xml:space="preserve">3. El contenido del programa IMCI se debe alinear e integrar los componentes y las habilidades esenciales. </w:t>
            </w:r>
          </w:p>
          <w:p w14:paraId="7717E7C8" w14:textId="7F1B5C96" w:rsidR="009406EF" w:rsidRPr="00BF7071" w:rsidRDefault="009406EF" w:rsidP="00304709">
            <w:pPr>
              <w:contextualSpacing/>
              <w:rPr>
                <w:rFonts w:ascii="Gill Sans MT" w:hAnsi="Gill Sans MT"/>
                <w:sz w:val="18"/>
                <w:szCs w:val="18"/>
                <w:lang w:val="en-GB"/>
              </w:rPr>
            </w:pPr>
          </w:p>
        </w:tc>
        <w:tc>
          <w:tcPr>
            <w:tcW w:w="3268" w:type="pct"/>
            <w:shd w:val="clear" w:color="auto" w:fill="DBE5F1" w:themeFill="accent1" w:themeFillTint="33"/>
          </w:tcPr>
          <w:p w14:paraId="17AA5F77" w14:textId="5872837B" w:rsidR="00BA3860" w:rsidRPr="00BF7071" w:rsidRDefault="004C7DD7" w:rsidP="00BA3860">
            <w:pPr>
              <w:rPr>
                <w:rFonts w:ascii="Gill Sans MT" w:hAnsi="Gill Sans MT"/>
                <w:sz w:val="18"/>
                <w:szCs w:val="18"/>
                <w:lang w:val="en-GB"/>
              </w:rPr>
            </w:pPr>
            <w:sdt>
              <w:sdtPr>
                <w:rPr>
                  <w:rFonts w:ascii="Gill Sans MT" w:hAnsi="Gill Sans MT"/>
                  <w:b/>
                  <w:sz w:val="18"/>
                  <w:szCs w:val="18"/>
                </w:rPr>
                <w:id w:val="-66378363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El 80 por ciento o más de los temas están cubiertos dentro de la lista de comprobación de la revisión del currículum (Véase el Apéndice I)</w:t>
            </w:r>
          </w:p>
          <w:p w14:paraId="7E1D1D9C" w14:textId="1908D75B" w:rsidR="00BA3860" w:rsidRPr="00BF7071" w:rsidRDefault="004C7DD7" w:rsidP="00BA3860">
            <w:pPr>
              <w:pStyle w:val="Default"/>
              <w:rPr>
                <w:sz w:val="18"/>
                <w:szCs w:val="18"/>
              </w:rPr>
            </w:pPr>
            <w:sdt>
              <w:sdtPr>
                <w:rPr>
                  <w:b/>
                  <w:sz w:val="18"/>
                  <w:szCs w:val="18"/>
                </w:rPr>
                <w:id w:val="1611237365"/>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Todos los currículum seleccionados fueron acordados por el Ministerio de Salud, la OMS y los representantes del UNICEF en el país para la alineación de IMCI. </w:t>
            </w:r>
          </w:p>
          <w:p w14:paraId="0897B160" w14:textId="72396DDF" w:rsidR="009406EF" w:rsidRPr="00BF7071" w:rsidRDefault="009406EF" w:rsidP="0038203D">
            <w:pPr>
              <w:rPr>
                <w:rFonts w:ascii="Gill Sans MT" w:hAnsi="Gill Sans MT"/>
                <w:sz w:val="18"/>
                <w:szCs w:val="18"/>
                <w:lang w:val="en-GB"/>
              </w:rPr>
            </w:pPr>
          </w:p>
        </w:tc>
        <w:tc>
          <w:tcPr>
            <w:tcW w:w="252" w:type="pct"/>
            <w:shd w:val="clear" w:color="auto" w:fill="DBE5F1" w:themeFill="accent1" w:themeFillTint="33"/>
          </w:tcPr>
          <w:p w14:paraId="1B661F03" w14:textId="7FFD94F0"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3C5BB5ED" w14:textId="37C0752E" w:rsidTr="00960BB8">
        <w:trPr>
          <w:trHeight w:val="998"/>
        </w:trPr>
        <w:tc>
          <w:tcPr>
            <w:tcW w:w="1480" w:type="pct"/>
            <w:shd w:val="clear" w:color="auto" w:fill="DBE5F1" w:themeFill="accent1" w:themeFillTint="33"/>
          </w:tcPr>
          <w:p w14:paraId="67243BC4" w14:textId="77777777" w:rsidR="00BA3860" w:rsidRPr="00BF7071" w:rsidRDefault="00BA3860" w:rsidP="00BA3860">
            <w:pPr>
              <w:pStyle w:val="Default"/>
              <w:rPr>
                <w:sz w:val="18"/>
                <w:szCs w:val="18"/>
              </w:rPr>
            </w:pPr>
            <w:r w:rsidRPr="00BF7071">
              <w:rPr>
                <w:b/>
                <w:bCs/>
                <w:sz w:val="18"/>
                <w:szCs w:val="18"/>
              </w:rPr>
              <w:t xml:space="preserve">4. El paquete de materiales incluye materiales de capacitación, directrices de tratamiento y cuidado para los CHW, así como ayudas ilustraciones etnográficamente precisas para el asesoramiento familiar. </w:t>
            </w:r>
          </w:p>
          <w:p w14:paraId="711D0775" w14:textId="6003BB99" w:rsidR="009406EF" w:rsidRPr="00BF7071" w:rsidRDefault="009406EF" w:rsidP="00304709">
            <w:pPr>
              <w:contextualSpacing/>
              <w:rPr>
                <w:rFonts w:ascii="Gill Sans MT" w:hAnsi="Gill Sans MT"/>
                <w:b/>
                <w:sz w:val="18"/>
                <w:szCs w:val="18"/>
                <w:lang w:val="en-GB"/>
              </w:rPr>
            </w:pPr>
          </w:p>
        </w:tc>
        <w:tc>
          <w:tcPr>
            <w:tcW w:w="3268" w:type="pct"/>
            <w:shd w:val="clear" w:color="auto" w:fill="DBE5F1" w:themeFill="accent1" w:themeFillTint="33"/>
          </w:tcPr>
          <w:p w14:paraId="68F3E5D1" w14:textId="77777777" w:rsidR="00BA3860" w:rsidRPr="00BF7071" w:rsidRDefault="004C7DD7" w:rsidP="00BA3860">
            <w:pPr>
              <w:pStyle w:val="Default"/>
              <w:rPr>
                <w:sz w:val="18"/>
                <w:szCs w:val="18"/>
              </w:rPr>
            </w:pPr>
            <w:sdt>
              <w:sdtPr>
                <w:rPr>
                  <w:b/>
                  <w:sz w:val="18"/>
                  <w:szCs w:val="18"/>
                </w:rPr>
                <w:id w:val="460695734"/>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El manual del facilitador se encuentra disponible para facilitarle a los capacitadores entrenar a los CHW. </w:t>
            </w:r>
          </w:p>
          <w:p w14:paraId="5D991AD9" w14:textId="54032C35" w:rsidR="00BA3860" w:rsidRPr="00BF7071" w:rsidRDefault="004C7DD7" w:rsidP="00BA3860">
            <w:pPr>
              <w:pStyle w:val="Default"/>
              <w:rPr>
                <w:sz w:val="18"/>
                <w:szCs w:val="18"/>
              </w:rPr>
            </w:pPr>
            <w:sdt>
              <w:sdtPr>
                <w:rPr>
                  <w:b/>
                  <w:sz w:val="18"/>
                  <w:szCs w:val="18"/>
                </w:rPr>
                <w:id w:val="-121936481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El paquete de capacitación es apropiado para los CHW y voluntarios que son analfabetas y se proporcionan todas las traducciones apropiadas. </w:t>
            </w:r>
          </w:p>
          <w:p w14:paraId="55A7DEAF" w14:textId="0308DF6F" w:rsidR="00BA3860" w:rsidRPr="00BF7071" w:rsidRDefault="004C7DD7" w:rsidP="00BA3860">
            <w:pPr>
              <w:pStyle w:val="Default"/>
              <w:rPr>
                <w:sz w:val="18"/>
                <w:szCs w:val="18"/>
              </w:rPr>
            </w:pPr>
            <w:sdt>
              <w:sdtPr>
                <w:rPr>
                  <w:b/>
                  <w:sz w:val="18"/>
                  <w:szCs w:val="18"/>
                </w:rPr>
                <w:id w:val="1287014500"/>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Los manuales o las ayudas de trabajo de CHW, incluyendo los protocolos de dosis y tratamiento y el cuidado de los niño y niñas enfermos, se encuentran disponibles para todos los CHW, en un formato adecuado para cada nivel de alfabetización. </w:t>
            </w:r>
          </w:p>
          <w:p w14:paraId="2416AFF9" w14:textId="27E102A0" w:rsidR="00BA3860" w:rsidRPr="00BF7071" w:rsidRDefault="004C7DD7" w:rsidP="00BA3860">
            <w:pPr>
              <w:pStyle w:val="Default"/>
              <w:rPr>
                <w:sz w:val="18"/>
                <w:szCs w:val="18"/>
              </w:rPr>
            </w:pPr>
            <w:sdt>
              <w:sdtPr>
                <w:rPr>
                  <w:b/>
                  <w:sz w:val="18"/>
                  <w:szCs w:val="18"/>
                </w:rPr>
                <w:id w:val="-212206111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Los CHW cuentan con ayudas de trabajo pictóricas, utilizadas para orientar a las familias sobre el cuidado de los niños y niñas enfermos. Todos los materiales han sido sometidos a pruebas de campo en comunidades etnográficamente equivalentes antes de ser utilizados. </w:t>
            </w:r>
          </w:p>
          <w:p w14:paraId="36E2F848" w14:textId="57BBF06F" w:rsidR="009406EF" w:rsidRPr="00BF7071" w:rsidRDefault="009406EF" w:rsidP="00304709">
            <w:pPr>
              <w:rPr>
                <w:rFonts w:ascii="Gill Sans MT" w:hAnsi="Gill Sans MT"/>
                <w:sz w:val="18"/>
                <w:szCs w:val="18"/>
                <w:lang w:val="en-GB"/>
              </w:rPr>
            </w:pPr>
          </w:p>
        </w:tc>
        <w:tc>
          <w:tcPr>
            <w:tcW w:w="252" w:type="pct"/>
            <w:shd w:val="clear" w:color="auto" w:fill="DBE5F1" w:themeFill="accent1" w:themeFillTint="33"/>
          </w:tcPr>
          <w:p w14:paraId="6D5C3D4D" w14:textId="5BAA1EC9" w:rsidR="009406EF" w:rsidRPr="00BF7071" w:rsidRDefault="009406EF" w:rsidP="0085680E">
            <w:pPr>
              <w:pStyle w:val="ListParagraph"/>
              <w:spacing w:after="0" w:line="240" w:lineRule="auto"/>
              <w:ind w:left="264"/>
              <w:rPr>
                <w:rFonts w:ascii="Gill Sans MT" w:hAnsi="Gill Sans MT"/>
                <w:sz w:val="18"/>
                <w:szCs w:val="18"/>
                <w:lang w:val="en-GB"/>
              </w:rPr>
            </w:pPr>
          </w:p>
        </w:tc>
      </w:tr>
      <w:tr w:rsidR="00F90CFA" w:rsidRPr="00BF7071" w14:paraId="51EDA340" w14:textId="77777777" w:rsidTr="00960BB8">
        <w:trPr>
          <w:trHeight w:val="863"/>
        </w:trPr>
        <w:tc>
          <w:tcPr>
            <w:tcW w:w="1480" w:type="pct"/>
            <w:shd w:val="clear" w:color="auto" w:fill="DBE5F1" w:themeFill="accent1" w:themeFillTint="33"/>
          </w:tcPr>
          <w:p w14:paraId="34D992FD" w14:textId="77777777" w:rsidR="00BA3860" w:rsidRPr="00BF7071" w:rsidRDefault="00BA3860" w:rsidP="00BA3860">
            <w:pPr>
              <w:pStyle w:val="Default"/>
              <w:rPr>
                <w:sz w:val="18"/>
                <w:szCs w:val="18"/>
              </w:rPr>
            </w:pPr>
            <w:r w:rsidRPr="00BF7071">
              <w:rPr>
                <w:b/>
                <w:bCs/>
                <w:sz w:val="18"/>
                <w:szCs w:val="18"/>
              </w:rPr>
              <w:t xml:space="preserve">5. Se establecen estrategias a largo plazo de suministros y reabastecimiento médicos, que sean sostenibles e incluyan sistemas de revisión de calidad e inventario, y contra el robo. </w:t>
            </w:r>
          </w:p>
          <w:p w14:paraId="025E6F50" w14:textId="70D0F153"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14D0F265" w14:textId="4848FDBA" w:rsidR="00BA3860" w:rsidRPr="00BF7071" w:rsidRDefault="004C7DD7" w:rsidP="00BA3860">
            <w:pPr>
              <w:pStyle w:val="Default"/>
              <w:rPr>
                <w:sz w:val="18"/>
                <w:szCs w:val="18"/>
              </w:rPr>
            </w:pPr>
            <w:sdt>
              <w:sdtPr>
                <w:rPr>
                  <w:b/>
                  <w:sz w:val="18"/>
                  <w:szCs w:val="18"/>
                </w:rPr>
                <w:id w:val="-1886016006"/>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Los proyectos utilizan y fortalecen las cadenas de suministro existentes, en vez de establecer mecanismos paralelos. </w:t>
            </w:r>
          </w:p>
          <w:p w14:paraId="2EEFD61F" w14:textId="2632DA2A" w:rsidR="00BA3860" w:rsidRPr="00BF7071" w:rsidRDefault="004C7DD7" w:rsidP="00BA3860">
            <w:pPr>
              <w:pStyle w:val="Default"/>
              <w:rPr>
                <w:sz w:val="18"/>
                <w:szCs w:val="18"/>
              </w:rPr>
            </w:pPr>
            <w:sdt>
              <w:sdtPr>
                <w:rPr>
                  <w:b/>
                  <w:sz w:val="18"/>
                  <w:szCs w:val="18"/>
                </w:rPr>
                <w:id w:val="193855013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Las existencias y los suministros de los medicamentos son monitoreados en todos los niveles del sistema regularmente (mediante un sistema de información y supervisión de rutina), incluyendo los controles de inventario de calidad médica al menos dos veces al año. </w:t>
            </w:r>
          </w:p>
          <w:p w14:paraId="7BE10795" w14:textId="594E6251" w:rsidR="00F90CFA" w:rsidRPr="00BF7071" w:rsidRDefault="004C7DD7" w:rsidP="00BA3860">
            <w:pPr>
              <w:pStyle w:val="Default"/>
              <w:rPr>
                <w:sz w:val="18"/>
                <w:szCs w:val="18"/>
              </w:rPr>
            </w:pPr>
            <w:sdt>
              <w:sdtPr>
                <w:rPr>
                  <w:b/>
                  <w:sz w:val="18"/>
                  <w:szCs w:val="18"/>
                </w:rPr>
                <w:id w:val="-119044799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Se ha implementado un sistema para prevenir el mal uso de los medicamentos, con más de una persona que supervise las existencias médicas (por ejemplo: un sistema de caja de dos claves). </w:t>
            </w:r>
          </w:p>
        </w:tc>
        <w:tc>
          <w:tcPr>
            <w:tcW w:w="252" w:type="pct"/>
            <w:shd w:val="clear" w:color="auto" w:fill="DBE5F1" w:themeFill="accent1" w:themeFillTint="33"/>
          </w:tcPr>
          <w:p w14:paraId="02ECCFD4"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32DF49EE" w14:textId="06A899C7" w:rsidTr="00372AE0">
        <w:trPr>
          <w:trHeight w:val="989"/>
        </w:trPr>
        <w:tc>
          <w:tcPr>
            <w:tcW w:w="1480" w:type="pct"/>
            <w:shd w:val="clear" w:color="auto" w:fill="DBE5F1" w:themeFill="accent1" w:themeFillTint="33"/>
          </w:tcPr>
          <w:p w14:paraId="01EF7C26" w14:textId="77777777" w:rsidR="00BA3860" w:rsidRPr="00BF7071" w:rsidRDefault="00BA3860" w:rsidP="00BA3860">
            <w:pPr>
              <w:pStyle w:val="Default"/>
              <w:rPr>
                <w:sz w:val="18"/>
                <w:szCs w:val="18"/>
              </w:rPr>
            </w:pPr>
            <w:r w:rsidRPr="00BF7071">
              <w:rPr>
                <w:b/>
                <w:bCs/>
                <w:sz w:val="18"/>
                <w:szCs w:val="18"/>
              </w:rPr>
              <w:t xml:space="preserve">6. La capacitación de los CHW se lleva a cabo por entrenadores calificados de AIEPI; comprende un mínimo de diez días para los nuevos trabajadores e incluye dos días de experiencia práctica. </w:t>
            </w:r>
          </w:p>
          <w:p w14:paraId="0ADEBF29" w14:textId="5D461100" w:rsidR="00F90CFA" w:rsidRPr="00BF7071" w:rsidRDefault="00F90CFA" w:rsidP="00304709">
            <w:pPr>
              <w:contextualSpacing/>
              <w:rPr>
                <w:rFonts w:ascii="Gill Sans MT" w:hAnsi="Gill Sans MT"/>
                <w:sz w:val="18"/>
                <w:szCs w:val="18"/>
                <w:lang w:val="en-GB"/>
              </w:rPr>
            </w:pPr>
          </w:p>
        </w:tc>
        <w:tc>
          <w:tcPr>
            <w:tcW w:w="3268" w:type="pct"/>
            <w:shd w:val="clear" w:color="auto" w:fill="DBE5F1" w:themeFill="accent1" w:themeFillTint="33"/>
          </w:tcPr>
          <w:p w14:paraId="3B4D5E48" w14:textId="541CF49C" w:rsidR="00BA3860" w:rsidRPr="00BF7071" w:rsidRDefault="004C7DD7" w:rsidP="00BA3860">
            <w:pPr>
              <w:pStyle w:val="Default"/>
              <w:rPr>
                <w:rFonts w:cs="Times New Roman"/>
                <w:sz w:val="18"/>
                <w:szCs w:val="18"/>
              </w:rPr>
            </w:pPr>
            <w:sdt>
              <w:sdtPr>
                <w:rPr>
                  <w:b/>
                  <w:sz w:val="18"/>
                  <w:szCs w:val="18"/>
                </w:rPr>
                <w:id w:val="75894778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rFonts w:cs="Times New Roman"/>
                <w:sz w:val="18"/>
                <w:szCs w:val="18"/>
              </w:rPr>
              <w:t xml:space="preserve"> Sólo se utilizan entrenadores calificados de AIEPI para capacitar a los facilitadores. </w:t>
            </w:r>
          </w:p>
          <w:p w14:paraId="2226CEA5" w14:textId="135C4594" w:rsidR="00BA3860" w:rsidRPr="00BF7071" w:rsidRDefault="004C7DD7" w:rsidP="00BA3860">
            <w:pPr>
              <w:pStyle w:val="Default"/>
              <w:rPr>
                <w:sz w:val="18"/>
                <w:szCs w:val="18"/>
              </w:rPr>
            </w:pPr>
            <w:sdt>
              <w:sdtPr>
                <w:rPr>
                  <w:b/>
                  <w:sz w:val="18"/>
                  <w:szCs w:val="18"/>
                </w:rPr>
                <w:id w:val="-83384130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El tamaño de la clase para las capacitaciones de los CHW no incluirá a más de 30 CHW por capacitador. </w:t>
            </w:r>
          </w:p>
          <w:p w14:paraId="45D2454A" w14:textId="4850BF28" w:rsidR="00BA3860" w:rsidRPr="00BF7071" w:rsidRDefault="004C7DD7" w:rsidP="00BA3860">
            <w:pPr>
              <w:pStyle w:val="Default"/>
              <w:rPr>
                <w:sz w:val="18"/>
                <w:szCs w:val="18"/>
              </w:rPr>
            </w:pPr>
            <w:sdt>
              <w:sdtPr>
                <w:rPr>
                  <w:b/>
                  <w:sz w:val="18"/>
                  <w:szCs w:val="18"/>
                </w:rPr>
                <w:id w:val="-174717515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Se cumplió el número mínimo de diez días para la capacitación presencial de los CHW, e incluirá una proporción sustancial de ejercicios prácticos sobre el terreno (al menos 2 días de los 10). </w:t>
            </w:r>
          </w:p>
          <w:p w14:paraId="2031D5AE" w14:textId="043AD984" w:rsidR="00F90CFA" w:rsidRPr="00BF7071" w:rsidRDefault="004C7DD7" w:rsidP="00BA3860">
            <w:pPr>
              <w:pStyle w:val="Default"/>
              <w:rPr>
                <w:sz w:val="18"/>
                <w:szCs w:val="18"/>
              </w:rPr>
            </w:pPr>
            <w:sdt>
              <w:sdtPr>
                <w:rPr>
                  <w:b/>
                  <w:sz w:val="18"/>
                  <w:szCs w:val="18"/>
                </w:rPr>
                <w:id w:val="14902609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sz w:val="18"/>
                <w:szCs w:val="18"/>
              </w:rPr>
              <w:t xml:space="preserve"> Los CHW están certificados para los protocolos ICCM, de acuerdo a las normas nacionales. </w:t>
            </w:r>
          </w:p>
        </w:tc>
        <w:tc>
          <w:tcPr>
            <w:tcW w:w="252" w:type="pct"/>
            <w:shd w:val="clear" w:color="auto" w:fill="DBE5F1" w:themeFill="accent1" w:themeFillTint="33"/>
          </w:tcPr>
          <w:p w14:paraId="0D2022DD" w14:textId="286BFEA1"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7ADBCDAA" w14:textId="77777777" w:rsidTr="00372AE0">
        <w:trPr>
          <w:trHeight w:val="989"/>
        </w:trPr>
        <w:tc>
          <w:tcPr>
            <w:tcW w:w="1480" w:type="pct"/>
            <w:shd w:val="clear" w:color="auto" w:fill="DBE5F1" w:themeFill="accent1" w:themeFillTint="33"/>
          </w:tcPr>
          <w:p w14:paraId="2F23311B" w14:textId="77777777" w:rsidR="00BA3860" w:rsidRPr="00BF7071" w:rsidRDefault="00BA3860" w:rsidP="00BA3860">
            <w:pPr>
              <w:pStyle w:val="Default"/>
              <w:rPr>
                <w:sz w:val="18"/>
                <w:szCs w:val="18"/>
              </w:rPr>
            </w:pPr>
            <w:r w:rsidRPr="00BF7071">
              <w:rPr>
                <w:b/>
                <w:bCs/>
                <w:sz w:val="18"/>
                <w:szCs w:val="18"/>
              </w:rPr>
              <w:t xml:space="preserve">7. La asignación y la cobertura de los hogares de los CHW es razonable y no se extiende a más de un CHW de Gestión de Casos de la Comunidad (CCM, Community Case Management) por cada 100 hogares. </w:t>
            </w:r>
          </w:p>
          <w:p w14:paraId="1C4EB5A9" w14:textId="7C959829"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09F7F28B" w14:textId="757B27C6" w:rsidR="00BA3860" w:rsidRPr="00BF7071" w:rsidRDefault="004C7DD7" w:rsidP="00BA3860">
            <w:pPr>
              <w:pStyle w:val="Default"/>
              <w:rPr>
                <w:rFonts w:cs="Times New Roman"/>
                <w:sz w:val="18"/>
                <w:szCs w:val="18"/>
              </w:rPr>
            </w:pPr>
            <w:sdt>
              <w:sdtPr>
                <w:rPr>
                  <w:b/>
                  <w:sz w:val="18"/>
                  <w:szCs w:val="18"/>
                </w:rPr>
                <w:id w:val="-108731314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rFonts w:cs="Times New Roman"/>
                <w:sz w:val="18"/>
                <w:szCs w:val="18"/>
              </w:rPr>
              <w:t xml:space="preserve"> Un CHW competente en Gestión de Casos de la Comunidad (CCM, Community Case Management) cubre no más de 100 hogares. </w:t>
            </w:r>
          </w:p>
          <w:p w14:paraId="08208096" w14:textId="10A2B02B" w:rsidR="00BA3860" w:rsidRPr="00BF7071" w:rsidRDefault="004C7DD7" w:rsidP="00BA3860">
            <w:pPr>
              <w:pStyle w:val="Default"/>
              <w:rPr>
                <w:sz w:val="18"/>
                <w:szCs w:val="18"/>
              </w:rPr>
            </w:pPr>
            <w:sdt>
              <w:sdtPr>
                <w:rPr>
                  <w:b/>
                  <w:sz w:val="18"/>
                  <w:szCs w:val="18"/>
                </w:rPr>
                <w:id w:val="210221791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Todas las comunidades más alejadas de 5 km de un centro de salud funcional, y con más de 20 hogares, debe tener al menos un CHW competente en Gestión de Casos de la Comunidad (CCM, Community Case Management). </w:t>
            </w:r>
          </w:p>
          <w:p w14:paraId="129BC972" w14:textId="6407069D" w:rsidR="00F90CFA" w:rsidRPr="00BF7071" w:rsidRDefault="00F90CFA" w:rsidP="00F90CFA">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7D8BE4F7"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199692E4" w14:textId="77777777" w:rsidTr="00372AE0">
        <w:trPr>
          <w:trHeight w:val="989"/>
        </w:trPr>
        <w:tc>
          <w:tcPr>
            <w:tcW w:w="1480" w:type="pct"/>
            <w:shd w:val="clear" w:color="auto" w:fill="DBE5F1" w:themeFill="accent1" w:themeFillTint="33"/>
          </w:tcPr>
          <w:p w14:paraId="08E985AE" w14:textId="77777777" w:rsidR="00BA3860" w:rsidRPr="00BF7071" w:rsidRDefault="00BA3860" w:rsidP="00BA3860">
            <w:pPr>
              <w:pStyle w:val="Default"/>
              <w:rPr>
                <w:sz w:val="18"/>
                <w:szCs w:val="18"/>
              </w:rPr>
            </w:pPr>
            <w:r w:rsidRPr="00BF7071">
              <w:rPr>
                <w:b/>
                <w:bCs/>
                <w:sz w:val="18"/>
                <w:szCs w:val="18"/>
              </w:rPr>
              <w:t xml:space="preserve">8. Los sistemas de salud de la comunidad se fortalecen y se orientan para apoyar las actividades de Gestión de Casos de la Comunidad (CCM, Community Case Management) (participación de los Comités Comunitarios de la Salud o COMM [Community Health Committees]). </w:t>
            </w:r>
          </w:p>
          <w:p w14:paraId="411DC676" w14:textId="74F86530"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7076BE16" w14:textId="4A668F2C" w:rsidR="00BA3860" w:rsidRPr="00BF7071" w:rsidRDefault="004C7DD7" w:rsidP="00BA3860">
            <w:pPr>
              <w:pStyle w:val="Default"/>
              <w:rPr>
                <w:sz w:val="18"/>
                <w:szCs w:val="18"/>
              </w:rPr>
            </w:pPr>
            <w:sdt>
              <w:sdtPr>
                <w:rPr>
                  <w:b/>
                  <w:sz w:val="18"/>
                  <w:szCs w:val="18"/>
                </w:rPr>
                <w:id w:val="66953162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Todos los proyectos tienen un COMM funcional o un grupo de base comunitaria equivalente que esté supervisando activamente a los CHW de la CMM. </w:t>
            </w:r>
          </w:p>
          <w:p w14:paraId="16675771" w14:textId="46F531CF" w:rsidR="00BA3860" w:rsidRPr="00BF7071" w:rsidRDefault="004C7DD7" w:rsidP="00BA3860">
            <w:pPr>
              <w:pStyle w:val="Default"/>
              <w:rPr>
                <w:sz w:val="18"/>
                <w:szCs w:val="18"/>
              </w:rPr>
            </w:pPr>
            <w:sdt>
              <w:sdtPr>
                <w:rPr>
                  <w:b/>
                  <w:sz w:val="18"/>
                  <w:szCs w:val="18"/>
                </w:rPr>
                <w:id w:val="-31380002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El COMM recibe una capacitación de orientación (desarrollada en el país) dentro del primer o segundo mes despúes de haber sido puesto en marcha, la que incluye aspectos clave del programa, los mensajes clave de salud, una vista general de la recopilación de datos y de la presentación de informes del proceso de información de los CHW y que les permite proporcionar una supervisión adecuada del trabajo de los CHW. </w:t>
            </w:r>
          </w:p>
          <w:p w14:paraId="159250DC" w14:textId="26DF670B" w:rsidR="00BA3860" w:rsidRPr="00BF7071" w:rsidRDefault="004C7DD7" w:rsidP="00BA3860">
            <w:pPr>
              <w:pStyle w:val="Default"/>
              <w:rPr>
                <w:sz w:val="18"/>
                <w:szCs w:val="18"/>
              </w:rPr>
            </w:pPr>
            <w:sdt>
              <w:sdtPr>
                <w:rPr>
                  <w:b/>
                  <w:sz w:val="18"/>
                  <w:szCs w:val="18"/>
                </w:rPr>
                <w:id w:val="93796033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Los COMM participan en las reuniones de supervisión de los CHW de CCM, al menos una vez cada seis meses. </w:t>
            </w:r>
          </w:p>
          <w:p w14:paraId="2934D45A" w14:textId="5F657776" w:rsidR="00BA3860" w:rsidRPr="00BF7071" w:rsidRDefault="004C7DD7" w:rsidP="00BA3860">
            <w:pPr>
              <w:pStyle w:val="Default"/>
              <w:rPr>
                <w:sz w:val="18"/>
                <w:szCs w:val="18"/>
              </w:rPr>
            </w:pPr>
            <w:sdt>
              <w:sdtPr>
                <w:rPr>
                  <w:b/>
                  <w:sz w:val="18"/>
                  <w:szCs w:val="18"/>
                </w:rPr>
                <w:id w:val="139731738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Los CHW de CCM se reúnen para integrar sus actividades con otros actores comunitarios de la salud una vez cada seis meses. </w:t>
            </w:r>
          </w:p>
          <w:p w14:paraId="6AC33EA9" w14:textId="192DC350" w:rsidR="00BA3860" w:rsidRPr="00BF7071" w:rsidRDefault="004C7DD7" w:rsidP="00BA3860">
            <w:pPr>
              <w:pStyle w:val="Default"/>
              <w:rPr>
                <w:sz w:val="18"/>
                <w:szCs w:val="18"/>
              </w:rPr>
            </w:pPr>
            <w:sdt>
              <w:sdtPr>
                <w:rPr>
                  <w:b/>
                  <w:sz w:val="18"/>
                  <w:szCs w:val="18"/>
                </w:rPr>
                <w:id w:val="81283423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Se ha umplementado un sistema para medir la participación de los Comités Comunitarios de la Salud (COMM, Community Health Committees). </w:t>
            </w:r>
          </w:p>
          <w:p w14:paraId="2E536DDE" w14:textId="11FB6903" w:rsidR="00F90CFA" w:rsidRPr="00BF7071" w:rsidRDefault="00F90CFA" w:rsidP="00F90CFA">
            <w:pPr>
              <w:pStyle w:val="TableParagraph"/>
              <w:tabs>
                <w:tab w:val="left" w:pos="341"/>
              </w:tabs>
              <w:spacing w:line="228" w:lineRule="exact"/>
              <w:rPr>
                <w:rFonts w:ascii="Gill Sans MT" w:hAnsi="Gill Sans MT"/>
                <w:b/>
                <w:sz w:val="18"/>
                <w:szCs w:val="18"/>
              </w:rPr>
            </w:pPr>
          </w:p>
        </w:tc>
        <w:tc>
          <w:tcPr>
            <w:tcW w:w="252" w:type="pct"/>
            <w:shd w:val="clear" w:color="auto" w:fill="DBE5F1" w:themeFill="accent1" w:themeFillTint="33"/>
          </w:tcPr>
          <w:p w14:paraId="51AA9EAF"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4EEE2351" w14:textId="77777777" w:rsidTr="00960BB8">
        <w:trPr>
          <w:trHeight w:val="800"/>
        </w:trPr>
        <w:tc>
          <w:tcPr>
            <w:tcW w:w="1480" w:type="pct"/>
            <w:shd w:val="clear" w:color="auto" w:fill="DBE5F1" w:themeFill="accent1" w:themeFillTint="33"/>
          </w:tcPr>
          <w:p w14:paraId="344E94EA" w14:textId="77777777" w:rsidR="00BA3860" w:rsidRPr="00BF7071" w:rsidRDefault="00BA3860" w:rsidP="00BA3860">
            <w:pPr>
              <w:pStyle w:val="Default"/>
              <w:rPr>
                <w:sz w:val="18"/>
                <w:szCs w:val="18"/>
              </w:rPr>
            </w:pPr>
            <w:r w:rsidRPr="00BF7071">
              <w:rPr>
                <w:b/>
                <w:bCs/>
                <w:sz w:val="18"/>
                <w:szCs w:val="18"/>
              </w:rPr>
              <w:t xml:space="preserve">9. Las actividades de concientización de la comunidad cuentan con la participación de las partes interesadas clave de la comunidad; incluyen además enfoques de casa-en-casa y están diseñados para alcanzar a los hogares más vulnerables y de alto riesgo. </w:t>
            </w:r>
          </w:p>
          <w:p w14:paraId="447A05EA" w14:textId="04D26555"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089D06BC" w14:textId="29076055" w:rsidR="00BA3860" w:rsidRPr="00BF7071" w:rsidRDefault="004C7DD7" w:rsidP="00BA3860">
            <w:pPr>
              <w:pStyle w:val="Default"/>
              <w:jc w:val="both"/>
              <w:rPr>
                <w:sz w:val="18"/>
                <w:szCs w:val="18"/>
              </w:rPr>
            </w:pPr>
            <w:sdt>
              <w:sdtPr>
                <w:rPr>
                  <w:b/>
                  <w:sz w:val="18"/>
                  <w:szCs w:val="18"/>
                </w:rPr>
                <w:id w:val="-51892893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Las actividades de concientización de la comunidad, que promueven los CHW, deben tener lugar al menos una vez al año durante el proyecto. </w:t>
            </w:r>
          </w:p>
          <w:p w14:paraId="0B17FE31" w14:textId="044911B9" w:rsidR="00BA3860" w:rsidRPr="00BF7071" w:rsidRDefault="004C7DD7" w:rsidP="00BA3860">
            <w:pPr>
              <w:pStyle w:val="Default"/>
              <w:jc w:val="both"/>
              <w:rPr>
                <w:sz w:val="18"/>
                <w:szCs w:val="18"/>
              </w:rPr>
            </w:pPr>
            <w:sdt>
              <w:sdtPr>
                <w:rPr>
                  <w:b/>
                  <w:sz w:val="18"/>
                  <w:szCs w:val="18"/>
                </w:rPr>
                <w:id w:val="-155090888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Los CHW realizan una concientización de casa-en-casa durante el despliegue del CCM, incluyendo a aquellos hogares que son considerados como los más vulnerables. </w:t>
            </w:r>
          </w:p>
          <w:p w14:paraId="1841BE8C" w14:textId="784EDF1D" w:rsidR="00F90CFA" w:rsidRPr="00BF7071" w:rsidRDefault="00F90CFA" w:rsidP="00F90CFA">
            <w:pPr>
              <w:pStyle w:val="TableParagraph"/>
              <w:tabs>
                <w:tab w:val="left" w:pos="387"/>
              </w:tabs>
              <w:spacing w:line="226" w:lineRule="exact"/>
              <w:jc w:val="both"/>
              <w:rPr>
                <w:rFonts w:ascii="Gill Sans MT" w:hAnsi="Gill Sans MT"/>
                <w:b/>
                <w:sz w:val="18"/>
                <w:szCs w:val="18"/>
              </w:rPr>
            </w:pPr>
          </w:p>
        </w:tc>
        <w:tc>
          <w:tcPr>
            <w:tcW w:w="252" w:type="pct"/>
            <w:shd w:val="clear" w:color="auto" w:fill="DBE5F1" w:themeFill="accent1" w:themeFillTint="33"/>
          </w:tcPr>
          <w:p w14:paraId="2D37C0DA"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19F23F9F" w14:textId="77777777" w:rsidTr="00372AE0">
        <w:trPr>
          <w:trHeight w:val="989"/>
        </w:trPr>
        <w:tc>
          <w:tcPr>
            <w:tcW w:w="1480" w:type="pct"/>
            <w:shd w:val="clear" w:color="auto" w:fill="DBE5F1" w:themeFill="accent1" w:themeFillTint="33"/>
          </w:tcPr>
          <w:p w14:paraId="47B67832" w14:textId="77777777" w:rsidR="00BA3860" w:rsidRPr="00BF7071" w:rsidRDefault="00BA3860" w:rsidP="00BA3860">
            <w:pPr>
              <w:pStyle w:val="Default"/>
              <w:rPr>
                <w:sz w:val="18"/>
                <w:szCs w:val="18"/>
              </w:rPr>
            </w:pPr>
            <w:r w:rsidRPr="00BF7071">
              <w:rPr>
                <w:b/>
                <w:bCs/>
                <w:sz w:val="18"/>
                <w:szCs w:val="18"/>
              </w:rPr>
              <w:lastRenderedPageBreak/>
              <w:t xml:space="preserve">10. Los enfoques de evaluación de los servicios de salud y de fortalecimiento de los sistemas de salud están incorporados en la planificación del proyecto. </w:t>
            </w:r>
          </w:p>
          <w:p w14:paraId="673B77D3" w14:textId="32F3EF25"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6F17AEB9" w14:textId="77EBF32E" w:rsidR="00BA3860" w:rsidRPr="00BF7071" w:rsidRDefault="004C7DD7" w:rsidP="00BA3860">
            <w:pPr>
              <w:pStyle w:val="Default"/>
              <w:rPr>
                <w:sz w:val="18"/>
                <w:szCs w:val="18"/>
              </w:rPr>
            </w:pPr>
            <w:sdt>
              <w:sdtPr>
                <w:rPr>
                  <w:b/>
                  <w:sz w:val="18"/>
                  <w:szCs w:val="18"/>
                </w:rPr>
                <w:id w:val="98227910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Se cuenta con una lista de las instalaciones de salud de AIEPI. </w:t>
            </w:r>
          </w:p>
          <w:p w14:paraId="0F39F0A1" w14:textId="77777777" w:rsidR="00BF7071" w:rsidRDefault="00BF7071" w:rsidP="00BA3860">
            <w:pPr>
              <w:pStyle w:val="Default"/>
              <w:rPr>
                <w:sz w:val="18"/>
                <w:szCs w:val="18"/>
              </w:rPr>
            </w:pPr>
          </w:p>
          <w:p w14:paraId="340C900A" w14:textId="027CB6CE" w:rsidR="00BF7071" w:rsidRPr="00BF7071" w:rsidRDefault="00BA3860" w:rsidP="00BA3860">
            <w:pPr>
              <w:pStyle w:val="Default"/>
              <w:rPr>
                <w:sz w:val="18"/>
                <w:szCs w:val="18"/>
              </w:rPr>
            </w:pPr>
            <w:r w:rsidRPr="00BF7071">
              <w:rPr>
                <w:sz w:val="18"/>
                <w:szCs w:val="18"/>
              </w:rPr>
              <w:t xml:space="preserve">Las instalaciones de referencia seleccionadas deberán alcanzar los estándares mínimos básicos de acuerdo con la evaluación de servicios de salud infantil y materna (el modelo de evaluación de la OMS o rapid). Todas las instalaciones de referencia seleccionadas tienen: </w:t>
            </w:r>
          </w:p>
          <w:p w14:paraId="0B5461EE" w14:textId="695223F2" w:rsidR="00BA3860" w:rsidRPr="00BF7071" w:rsidRDefault="004C7DD7" w:rsidP="00BA3860">
            <w:pPr>
              <w:pStyle w:val="Default"/>
              <w:rPr>
                <w:sz w:val="18"/>
                <w:szCs w:val="18"/>
              </w:rPr>
            </w:pPr>
            <w:sdt>
              <w:sdtPr>
                <w:rPr>
                  <w:b/>
                  <w:sz w:val="18"/>
                  <w:szCs w:val="18"/>
                </w:rPr>
                <w:id w:val="-501358249"/>
                <w14:checkbox>
                  <w14:checked w14:val="0"/>
                  <w14:checkedState w14:val="2612" w14:font="MS Gothic"/>
                  <w14:uncheckedState w14:val="2610" w14:font="MS Gothic"/>
                </w14:checkbox>
              </w:sdtPr>
              <w:sdtEndPr/>
              <w:sdtContent>
                <w:r w:rsidR="00BF7071">
                  <w:rPr>
                    <w:rFonts w:ascii="MS Gothic" w:eastAsia="MS Gothic" w:hAnsi="MS Gothic" w:hint="eastAsia"/>
                    <w:b/>
                    <w:sz w:val="18"/>
                    <w:szCs w:val="18"/>
                  </w:rPr>
                  <w:t>☐</w:t>
                </w:r>
              </w:sdtContent>
            </w:sdt>
            <w:r w:rsidR="00BF7071" w:rsidRPr="00BF7071">
              <w:rPr>
                <w:sz w:val="18"/>
                <w:szCs w:val="18"/>
              </w:rPr>
              <w:t xml:space="preserve"> Personal competente y capacitado de AIEPI </w:t>
            </w:r>
          </w:p>
          <w:p w14:paraId="3F3D9C23" w14:textId="0DB6AF94" w:rsidR="00BA3860" w:rsidRPr="00BF7071" w:rsidRDefault="004C7DD7" w:rsidP="00BA3860">
            <w:pPr>
              <w:pStyle w:val="Default"/>
              <w:rPr>
                <w:sz w:val="18"/>
                <w:szCs w:val="18"/>
              </w:rPr>
            </w:pPr>
            <w:sdt>
              <w:sdtPr>
                <w:rPr>
                  <w:b/>
                  <w:sz w:val="18"/>
                  <w:szCs w:val="18"/>
                </w:rPr>
                <w:id w:val="-31866123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Funciones y atención hospitalaria nocturnas </w:t>
            </w:r>
          </w:p>
          <w:p w14:paraId="399BB8CA" w14:textId="5A8D8BE4" w:rsidR="00BA3860" w:rsidRPr="00BF7071" w:rsidRDefault="004C7DD7" w:rsidP="00BA3860">
            <w:pPr>
              <w:pStyle w:val="Default"/>
              <w:rPr>
                <w:sz w:val="18"/>
                <w:szCs w:val="18"/>
              </w:rPr>
            </w:pPr>
            <w:sdt>
              <w:sdtPr>
                <w:rPr>
                  <w:b/>
                  <w:sz w:val="18"/>
                  <w:szCs w:val="18"/>
                </w:rPr>
                <w:id w:val="125956786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Competencias para el tratamiento de la desnutrición severa y complicada </w:t>
            </w:r>
          </w:p>
          <w:p w14:paraId="260D0190" w14:textId="444920A5" w:rsidR="00BA3860" w:rsidRPr="00BF7071" w:rsidRDefault="004C7DD7" w:rsidP="00BA3860">
            <w:pPr>
              <w:pStyle w:val="Default"/>
              <w:rPr>
                <w:sz w:val="18"/>
                <w:szCs w:val="18"/>
              </w:rPr>
            </w:pPr>
            <w:sdt>
              <w:sdtPr>
                <w:rPr>
                  <w:b/>
                  <w:sz w:val="18"/>
                  <w:szCs w:val="18"/>
                </w:rPr>
                <w:id w:val="76958339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Competencias para el tratamiento de la neumonía y la malaria severas mediante el uso de sueroterapia y medicamentos IM </w:t>
            </w:r>
          </w:p>
          <w:p w14:paraId="5C01C588" w14:textId="06F239B9" w:rsidR="00BA3860" w:rsidRPr="00BF7071" w:rsidRDefault="004C7DD7" w:rsidP="00BA3860">
            <w:pPr>
              <w:pStyle w:val="Default"/>
              <w:rPr>
                <w:sz w:val="18"/>
                <w:szCs w:val="18"/>
              </w:rPr>
            </w:pPr>
            <w:sdt>
              <w:sdtPr>
                <w:rPr>
                  <w:b/>
                  <w:sz w:val="18"/>
                  <w:szCs w:val="18"/>
                </w:rPr>
                <w:id w:val="-153165050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Instalaciones de cuidados neonatales (de cero a cuatro semanas) </w:t>
            </w:r>
          </w:p>
          <w:p w14:paraId="3CD111AD" w14:textId="45E8E1DA" w:rsidR="00BF7071" w:rsidRDefault="004C7DD7" w:rsidP="00BA3860">
            <w:pPr>
              <w:pStyle w:val="Default"/>
              <w:rPr>
                <w:sz w:val="18"/>
                <w:szCs w:val="18"/>
              </w:rPr>
            </w:pPr>
            <w:sdt>
              <w:sdtPr>
                <w:rPr>
                  <w:b/>
                  <w:sz w:val="18"/>
                  <w:szCs w:val="18"/>
                </w:rPr>
                <w:id w:val="56546135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Cadena funcional en frío de vacunas.</w:t>
            </w:r>
          </w:p>
          <w:p w14:paraId="4B03D28A" w14:textId="3B9FF4BC" w:rsidR="00BA3860" w:rsidRPr="00BF7071" w:rsidRDefault="00BA3860" w:rsidP="00BA3860">
            <w:pPr>
              <w:pStyle w:val="Default"/>
              <w:rPr>
                <w:sz w:val="18"/>
                <w:szCs w:val="18"/>
              </w:rPr>
            </w:pPr>
            <w:r w:rsidRPr="00BF7071">
              <w:rPr>
                <w:sz w:val="18"/>
                <w:szCs w:val="18"/>
              </w:rPr>
              <w:t xml:space="preserve"> </w:t>
            </w:r>
          </w:p>
          <w:p w14:paraId="6CB0D3B1" w14:textId="6EC693DE" w:rsidR="00BA3860" w:rsidRPr="00BF7071" w:rsidRDefault="004C7DD7" w:rsidP="00BA3860">
            <w:pPr>
              <w:pStyle w:val="Default"/>
              <w:rPr>
                <w:sz w:val="18"/>
                <w:szCs w:val="18"/>
              </w:rPr>
            </w:pPr>
            <w:sdt>
              <w:sdtPr>
                <w:rPr>
                  <w:b/>
                  <w:sz w:val="18"/>
                  <w:szCs w:val="18"/>
                </w:rPr>
                <w:id w:val="-60419534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Los sistemas de monitoreo de CCM deben estar alineados con el HMIS y los CHW deben reportar directamente a las instalaciones de salud según sea necesario. </w:t>
            </w:r>
          </w:p>
          <w:p w14:paraId="56B62C27" w14:textId="196AE89E" w:rsidR="00BA3860" w:rsidRPr="00BF7071" w:rsidRDefault="004C7DD7" w:rsidP="00BA3860">
            <w:pPr>
              <w:pStyle w:val="Default"/>
              <w:rPr>
                <w:sz w:val="18"/>
                <w:szCs w:val="18"/>
              </w:rPr>
            </w:pPr>
            <w:sdt>
              <w:sdtPr>
                <w:rPr>
                  <w:b/>
                  <w:sz w:val="18"/>
                  <w:szCs w:val="18"/>
                </w:rPr>
                <w:id w:val="182700389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Comunicarse con otras ONG que trabajan a nivel local para asegurar que no se dupliquen las actividades de Fortalecimiento de los Sistemas de Salud (HSS, Health Systems Strengthening) dentro de las mismas instalaciones. </w:t>
            </w:r>
          </w:p>
          <w:p w14:paraId="6F70B9C8" w14:textId="168622DB" w:rsidR="00F90CFA" w:rsidRPr="00BF7071" w:rsidRDefault="00F90CFA" w:rsidP="00F90CFA">
            <w:pPr>
              <w:pStyle w:val="TableParagraph"/>
              <w:tabs>
                <w:tab w:val="left" w:pos="341"/>
              </w:tabs>
              <w:spacing w:before="67"/>
              <w:rPr>
                <w:rFonts w:ascii="Gill Sans MT" w:eastAsia="Gill Sans MT" w:hAnsi="Gill Sans MT" w:cs="Gill Sans MT"/>
                <w:sz w:val="18"/>
                <w:szCs w:val="18"/>
              </w:rPr>
            </w:pPr>
          </w:p>
        </w:tc>
        <w:tc>
          <w:tcPr>
            <w:tcW w:w="252" w:type="pct"/>
            <w:shd w:val="clear" w:color="auto" w:fill="DBE5F1" w:themeFill="accent1" w:themeFillTint="33"/>
          </w:tcPr>
          <w:p w14:paraId="52942F95"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5645854A" w14:textId="77777777" w:rsidTr="00372AE0">
        <w:trPr>
          <w:trHeight w:val="989"/>
        </w:trPr>
        <w:tc>
          <w:tcPr>
            <w:tcW w:w="1480" w:type="pct"/>
            <w:shd w:val="clear" w:color="auto" w:fill="DBE5F1" w:themeFill="accent1" w:themeFillTint="33"/>
          </w:tcPr>
          <w:p w14:paraId="7EDEF9E4" w14:textId="77777777" w:rsidR="00BA3860" w:rsidRPr="00BF7071" w:rsidRDefault="00BA3860" w:rsidP="00BA3860">
            <w:pPr>
              <w:pStyle w:val="Default"/>
              <w:rPr>
                <w:sz w:val="18"/>
                <w:szCs w:val="18"/>
              </w:rPr>
            </w:pPr>
            <w:r w:rsidRPr="00BF7071">
              <w:rPr>
                <w:b/>
                <w:bCs/>
                <w:sz w:val="18"/>
                <w:szCs w:val="18"/>
              </w:rPr>
              <w:t xml:space="preserve">11. Dotación y capacitación del personal del proyecto. </w:t>
            </w:r>
          </w:p>
          <w:p w14:paraId="7C1CC779" w14:textId="14D23E70" w:rsidR="00F90CFA" w:rsidRPr="00BF7071" w:rsidRDefault="00F90CFA" w:rsidP="00304709">
            <w:pPr>
              <w:contextualSpacing/>
              <w:rPr>
                <w:rFonts w:ascii="Gill Sans MT" w:hAnsi="Gill Sans MT"/>
                <w:b/>
                <w:sz w:val="18"/>
                <w:szCs w:val="18"/>
              </w:rPr>
            </w:pPr>
          </w:p>
        </w:tc>
        <w:tc>
          <w:tcPr>
            <w:tcW w:w="3268" w:type="pct"/>
            <w:shd w:val="clear" w:color="auto" w:fill="DBE5F1" w:themeFill="accent1" w:themeFillTint="33"/>
          </w:tcPr>
          <w:p w14:paraId="1E0413BA" w14:textId="5BDF9CE0" w:rsidR="00BA3860" w:rsidRPr="00BF7071" w:rsidRDefault="004C7DD7" w:rsidP="00BA3860">
            <w:pPr>
              <w:pStyle w:val="Default"/>
              <w:rPr>
                <w:sz w:val="18"/>
                <w:szCs w:val="18"/>
              </w:rPr>
            </w:pPr>
            <w:sdt>
              <w:sdtPr>
                <w:rPr>
                  <w:b/>
                  <w:sz w:val="18"/>
                  <w:szCs w:val="18"/>
                </w:rPr>
                <w:id w:val="18425390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gerente de PDA y un facilitador de desarrollo sanitario dedicado por PDA. </w:t>
            </w:r>
          </w:p>
          <w:p w14:paraId="72A26CE4" w14:textId="7F3D605C" w:rsidR="00BF7071" w:rsidRDefault="004C7DD7" w:rsidP="00BA3860">
            <w:pPr>
              <w:pStyle w:val="Default"/>
              <w:rPr>
                <w:sz w:val="18"/>
                <w:szCs w:val="18"/>
              </w:rPr>
            </w:pPr>
            <w:sdt>
              <w:sdtPr>
                <w:rPr>
                  <w:b/>
                  <w:sz w:val="18"/>
                  <w:szCs w:val="18"/>
                </w:rPr>
                <w:id w:val="-159354069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Todo el personal de gestión del programa se somete a una orientación sobre la metodología de CCM, dirigida por el Ministerio de Salud o el personal de la unidad de salud pública que supervisa los CHW. </w:t>
            </w:r>
          </w:p>
          <w:p w14:paraId="43CE76DF" w14:textId="43FA19FB" w:rsidR="00BA3860" w:rsidRPr="00BF7071" w:rsidRDefault="004C7DD7" w:rsidP="00BA3860">
            <w:pPr>
              <w:pStyle w:val="Default"/>
              <w:rPr>
                <w:sz w:val="18"/>
                <w:szCs w:val="18"/>
              </w:rPr>
            </w:pPr>
            <w:sdt>
              <w:sdtPr>
                <w:rPr>
                  <w:b/>
                  <w:sz w:val="18"/>
                  <w:szCs w:val="18"/>
                </w:rPr>
                <w:id w:val="-30940781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Cuando el personal de la unidad de salud pública no pueda realizar las supervisiones de forma regular, considere supervisar los aspectos técnicos por separado y los aspectos no técnicos que utiliza el personal del proyecto. </w:t>
            </w:r>
          </w:p>
          <w:p w14:paraId="771D661D" w14:textId="532A3223" w:rsidR="00F90CFA" w:rsidRPr="00BF7071" w:rsidRDefault="00F90CFA" w:rsidP="00F90CFA">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3DE35BCC"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63E90AE2" w14:textId="77777777" w:rsidTr="00372AE0">
        <w:trPr>
          <w:trHeight w:val="989"/>
        </w:trPr>
        <w:tc>
          <w:tcPr>
            <w:tcW w:w="1480" w:type="pct"/>
            <w:shd w:val="clear" w:color="auto" w:fill="DBE5F1" w:themeFill="accent1" w:themeFillTint="33"/>
          </w:tcPr>
          <w:p w14:paraId="562665D8" w14:textId="77777777" w:rsidR="00BA3860" w:rsidRPr="00BF7071" w:rsidRDefault="00BA3860" w:rsidP="00BA3860">
            <w:pPr>
              <w:pStyle w:val="Default"/>
              <w:rPr>
                <w:sz w:val="18"/>
                <w:szCs w:val="18"/>
              </w:rPr>
            </w:pPr>
            <w:r w:rsidRPr="00BF7071">
              <w:rPr>
                <w:b/>
                <w:bCs/>
                <w:sz w:val="18"/>
                <w:szCs w:val="18"/>
              </w:rPr>
              <w:t xml:space="preserve">12. La metodología para la entrega de servicios se desarrolla con protocolos claros y un seguimiento de atención de base domiciliaria. </w:t>
            </w:r>
          </w:p>
          <w:p w14:paraId="536D380D" w14:textId="26DEE462" w:rsidR="00F90CFA" w:rsidRPr="00BF7071" w:rsidRDefault="00F90CFA" w:rsidP="00304709">
            <w:pPr>
              <w:contextualSpacing/>
              <w:rPr>
                <w:rFonts w:ascii="Gill Sans MT" w:eastAsia="Gill Sans MT" w:hAnsi="Gill Sans MT" w:cs="Gill Sans MT"/>
                <w:b/>
                <w:bCs/>
                <w:w w:val="95"/>
                <w:sz w:val="18"/>
                <w:szCs w:val="18"/>
              </w:rPr>
            </w:pPr>
          </w:p>
        </w:tc>
        <w:tc>
          <w:tcPr>
            <w:tcW w:w="3268" w:type="pct"/>
            <w:shd w:val="clear" w:color="auto" w:fill="DBE5F1" w:themeFill="accent1" w:themeFillTint="33"/>
          </w:tcPr>
          <w:p w14:paraId="1876C92E" w14:textId="77777777" w:rsidR="00BA3860" w:rsidRPr="00BF7071" w:rsidRDefault="00BA3860" w:rsidP="00BA3860">
            <w:pPr>
              <w:pStyle w:val="Default"/>
              <w:rPr>
                <w:sz w:val="18"/>
                <w:szCs w:val="18"/>
              </w:rPr>
            </w:pPr>
            <w:r w:rsidRPr="00BF7071">
              <w:rPr>
                <w:sz w:val="18"/>
                <w:szCs w:val="18"/>
              </w:rPr>
              <w:t xml:space="preserve">Las directrices nacionales sobre la atención y el tratamiento de los niños y las niñas enfermos en la comunidad deberá incluir: </w:t>
            </w:r>
          </w:p>
          <w:p w14:paraId="2010A941" w14:textId="22AC2D34" w:rsidR="00BA3860" w:rsidRPr="00BF7071" w:rsidRDefault="004C7DD7" w:rsidP="00BA3860">
            <w:pPr>
              <w:pStyle w:val="Default"/>
              <w:rPr>
                <w:sz w:val="18"/>
                <w:szCs w:val="18"/>
              </w:rPr>
            </w:pPr>
            <w:sdt>
              <w:sdtPr>
                <w:rPr>
                  <w:b/>
                  <w:sz w:val="18"/>
                  <w:szCs w:val="18"/>
                </w:rPr>
                <w:id w:val="26189261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El plan para el uso racional de los medicamentos y diagnósticos (las Pruebas de Diagnóstico Rápido en donde sea apropiado) por parte de CHW y pacientes. </w:t>
            </w:r>
          </w:p>
          <w:p w14:paraId="3A39D74A" w14:textId="65EDFFB7" w:rsidR="00BA3860" w:rsidRPr="00BF7071" w:rsidRDefault="004C7DD7" w:rsidP="00BA3860">
            <w:pPr>
              <w:pStyle w:val="Default"/>
              <w:rPr>
                <w:sz w:val="18"/>
                <w:szCs w:val="18"/>
              </w:rPr>
            </w:pPr>
            <w:sdt>
              <w:sdtPr>
                <w:rPr>
                  <w:b/>
                  <w:sz w:val="18"/>
                  <w:szCs w:val="18"/>
                </w:rPr>
                <w:id w:val="-188847934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Directrices desarrolladas para la evaluación clínica, el diagnóstico, el manejo y remisión de los CHW. </w:t>
            </w:r>
          </w:p>
          <w:p w14:paraId="49CF2471" w14:textId="77777777" w:rsidR="00BF7071" w:rsidRDefault="00BF7071" w:rsidP="00BA3860">
            <w:pPr>
              <w:pStyle w:val="Default"/>
              <w:rPr>
                <w:sz w:val="18"/>
                <w:szCs w:val="18"/>
              </w:rPr>
            </w:pPr>
          </w:p>
          <w:p w14:paraId="5804FFF5" w14:textId="739A654D" w:rsidR="00BA3860" w:rsidRPr="00BF7071" w:rsidRDefault="004C7DD7" w:rsidP="00BA3860">
            <w:pPr>
              <w:pStyle w:val="Default"/>
              <w:rPr>
                <w:sz w:val="18"/>
                <w:szCs w:val="18"/>
              </w:rPr>
            </w:pPr>
            <w:sdt>
              <w:sdtPr>
                <w:rPr>
                  <w:b/>
                  <w:sz w:val="18"/>
                  <w:szCs w:val="18"/>
                </w:rPr>
                <w:id w:val="143308994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Las visitas de seguimiento de la atención basada en el hogar para todas las enfermedades, se llevan a cabo en los días dos (24 horas después del tratamiento), tres, cinco y ocho para asegurar la recuperación. </w:t>
            </w:r>
          </w:p>
          <w:p w14:paraId="200C39D8" w14:textId="60B1FA5E" w:rsidR="00F90CFA" w:rsidRPr="00BF7071" w:rsidRDefault="00F90CFA"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1013D542"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960BB8" w:rsidRPr="00BF7071" w14:paraId="7B9861F5" w14:textId="77777777" w:rsidTr="00960BB8">
        <w:trPr>
          <w:trHeight w:val="800"/>
        </w:trPr>
        <w:tc>
          <w:tcPr>
            <w:tcW w:w="1480" w:type="pct"/>
            <w:shd w:val="clear" w:color="auto" w:fill="DBE5F1" w:themeFill="accent1" w:themeFillTint="33"/>
          </w:tcPr>
          <w:p w14:paraId="50331095" w14:textId="77777777" w:rsidR="00BA3860" w:rsidRPr="00BF7071" w:rsidRDefault="00BA3860" w:rsidP="00BA3860">
            <w:pPr>
              <w:pStyle w:val="Default"/>
              <w:rPr>
                <w:sz w:val="18"/>
                <w:szCs w:val="18"/>
              </w:rPr>
            </w:pPr>
            <w:r w:rsidRPr="00BF7071">
              <w:rPr>
                <w:b/>
                <w:bCs/>
                <w:sz w:val="18"/>
                <w:szCs w:val="18"/>
              </w:rPr>
              <w:t xml:space="preserve">13. El manejo de la diarrea en el hogar mediante el uso de sales de rehidratación oral y zinc, el cuidado en el hogar, la higiene y mejoras en la alimentación. </w:t>
            </w:r>
          </w:p>
          <w:p w14:paraId="08925286" w14:textId="34F58155"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w14:paraId="683FF463" w14:textId="77777777" w:rsidR="00BA3860" w:rsidRPr="00BF7071" w:rsidRDefault="00BA3860" w:rsidP="00BA3860">
            <w:pPr>
              <w:pStyle w:val="Default"/>
              <w:rPr>
                <w:sz w:val="18"/>
                <w:szCs w:val="18"/>
              </w:rPr>
            </w:pPr>
            <w:r w:rsidRPr="00BF7071">
              <w:rPr>
                <w:sz w:val="18"/>
                <w:szCs w:val="18"/>
              </w:rPr>
              <w:t xml:space="preserve">Los CHW tratan la diarrea con: </w:t>
            </w:r>
          </w:p>
          <w:p w14:paraId="788F724C" w14:textId="2FFCA4DC" w:rsidR="00BA3860" w:rsidRPr="00BF7071" w:rsidRDefault="004C7DD7" w:rsidP="00BA3860">
            <w:pPr>
              <w:pStyle w:val="Default"/>
              <w:rPr>
                <w:sz w:val="18"/>
                <w:szCs w:val="18"/>
              </w:rPr>
            </w:pPr>
            <w:sdt>
              <w:sdtPr>
                <w:rPr>
                  <w:b/>
                  <w:sz w:val="18"/>
                  <w:szCs w:val="18"/>
                </w:rPr>
                <w:id w:val="186216276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Sales de rehidratación oral de baja osmolaridad </w:t>
            </w:r>
          </w:p>
          <w:p w14:paraId="3220C2E0" w14:textId="539C7A29" w:rsidR="00BA3860" w:rsidRPr="00BF7071" w:rsidRDefault="004C7DD7" w:rsidP="00BA3860">
            <w:pPr>
              <w:pStyle w:val="Default"/>
              <w:rPr>
                <w:sz w:val="18"/>
                <w:szCs w:val="18"/>
              </w:rPr>
            </w:pPr>
            <w:sdt>
              <w:sdtPr>
                <w:rPr>
                  <w:b/>
                  <w:sz w:val="18"/>
                  <w:szCs w:val="18"/>
                </w:rPr>
                <w:id w:val="196461427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Zinc. </w:t>
            </w:r>
          </w:p>
          <w:p w14:paraId="402A5C1B" w14:textId="77777777" w:rsidR="00BF7071" w:rsidRDefault="00BF7071" w:rsidP="00BA3860">
            <w:pPr>
              <w:pStyle w:val="Default"/>
              <w:rPr>
                <w:sz w:val="18"/>
                <w:szCs w:val="18"/>
              </w:rPr>
            </w:pPr>
          </w:p>
          <w:p w14:paraId="2DE0C931" w14:textId="7E9BF59C" w:rsidR="00BA3860" w:rsidRPr="00BF7071" w:rsidRDefault="00BA3860" w:rsidP="00BA3860">
            <w:pPr>
              <w:pStyle w:val="Default"/>
              <w:rPr>
                <w:sz w:val="18"/>
                <w:szCs w:val="18"/>
              </w:rPr>
            </w:pPr>
            <w:r w:rsidRPr="00BF7071">
              <w:rPr>
                <w:sz w:val="18"/>
                <w:szCs w:val="18"/>
              </w:rPr>
              <w:t xml:space="preserve">La atención en el hogar incluye: </w:t>
            </w:r>
          </w:p>
          <w:p w14:paraId="23933106" w14:textId="7743505A" w:rsidR="00BA3860" w:rsidRPr="00BF7071" w:rsidRDefault="004C7DD7" w:rsidP="00BA3860">
            <w:pPr>
              <w:pStyle w:val="Default"/>
              <w:rPr>
                <w:sz w:val="18"/>
                <w:szCs w:val="18"/>
              </w:rPr>
            </w:pPr>
            <w:sdt>
              <w:sdtPr>
                <w:rPr>
                  <w:b/>
                  <w:sz w:val="18"/>
                  <w:szCs w:val="18"/>
                </w:rPr>
                <w:id w:val="207801751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Revisión de mediciones del perímetro braquial (MUAC, Mid-upper arm circumference) para todos los niños y niñas. </w:t>
            </w:r>
          </w:p>
          <w:p w14:paraId="60CC6CF3" w14:textId="649C6DDA" w:rsidR="00BA3860" w:rsidRPr="00BF7071" w:rsidRDefault="004C7DD7" w:rsidP="00BA3860">
            <w:pPr>
              <w:pStyle w:val="Default"/>
              <w:rPr>
                <w:sz w:val="18"/>
                <w:szCs w:val="18"/>
              </w:rPr>
            </w:pPr>
            <w:sdt>
              <w:sdtPr>
                <w:rPr>
                  <w:b/>
                  <w:sz w:val="18"/>
                  <w:szCs w:val="18"/>
                </w:rPr>
                <w:id w:val="120321109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Detección de la deshidratación y la disentería. </w:t>
            </w:r>
          </w:p>
          <w:p w14:paraId="1D7C81D8" w14:textId="103D5048" w:rsidR="00BA3860" w:rsidRPr="00BF7071" w:rsidRDefault="004C7DD7" w:rsidP="00BA3860">
            <w:pPr>
              <w:pStyle w:val="Default"/>
              <w:rPr>
                <w:sz w:val="18"/>
                <w:szCs w:val="18"/>
              </w:rPr>
            </w:pPr>
            <w:sdt>
              <w:sdtPr>
                <w:rPr>
                  <w:b/>
                  <w:sz w:val="18"/>
                  <w:szCs w:val="18"/>
                </w:rPr>
                <w:id w:val="45353168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Directrices en torno a las prácticas WASH e higiene para la familia. </w:t>
            </w:r>
          </w:p>
          <w:p w14:paraId="4C8DED98" w14:textId="25077F29" w:rsidR="00BA3860" w:rsidRPr="00BF7071" w:rsidRDefault="004C7DD7" w:rsidP="00BA3860">
            <w:pPr>
              <w:pStyle w:val="Default"/>
              <w:rPr>
                <w:sz w:val="18"/>
                <w:szCs w:val="18"/>
              </w:rPr>
            </w:pPr>
            <w:sdt>
              <w:sdtPr>
                <w:rPr>
                  <w:b/>
                  <w:sz w:val="18"/>
                  <w:szCs w:val="18"/>
                </w:rPr>
                <w:id w:val="91080920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Mejoras en la lactancia materna y la alimentación durante la enfermedad. </w:t>
            </w:r>
          </w:p>
          <w:p w14:paraId="707484AA" w14:textId="4FEC3D39"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4112717B"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37E9734D" w14:textId="77777777" w:rsidTr="00372AE0">
        <w:trPr>
          <w:trHeight w:val="989"/>
        </w:trPr>
        <w:tc>
          <w:tcPr>
            <w:tcW w:w="1480" w:type="pct"/>
            <w:shd w:val="clear" w:color="auto" w:fill="DBE5F1" w:themeFill="accent1" w:themeFillTint="33"/>
          </w:tcPr>
          <w:p w14:paraId="167FE8EC" w14:textId="77777777" w:rsidR="00BA3860" w:rsidRPr="00BF7071" w:rsidRDefault="00BA3860" w:rsidP="00BA3860">
            <w:pPr>
              <w:pStyle w:val="Default"/>
              <w:rPr>
                <w:sz w:val="18"/>
                <w:szCs w:val="18"/>
              </w:rPr>
            </w:pPr>
            <w:r w:rsidRPr="00BF7071">
              <w:rPr>
                <w:b/>
                <w:bCs/>
                <w:sz w:val="18"/>
                <w:szCs w:val="18"/>
              </w:rPr>
              <w:t xml:space="preserve">14. El manejo de la malaria mediante el uso del tratamiento basado en terapias combinadas a base de artemisina (ACT, artemisinin-based combination therapies), Pruebas de Diagnóstico Rápido cuando sea posible, la detección y la remisión de la anemia, la prevención de la malaria y la mejora de la alimentación. </w:t>
            </w:r>
          </w:p>
          <w:p w14:paraId="48FB9EDE" w14:textId="54BF9F9E"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w14:paraId="5C833401" w14:textId="77777777" w:rsidR="00BF7071" w:rsidRDefault="00BA3860" w:rsidP="00BA3860">
            <w:pPr>
              <w:pStyle w:val="Default"/>
              <w:rPr>
                <w:sz w:val="18"/>
                <w:szCs w:val="18"/>
              </w:rPr>
            </w:pPr>
            <w:r w:rsidRPr="00BF7071">
              <w:rPr>
                <w:sz w:val="18"/>
                <w:szCs w:val="18"/>
              </w:rPr>
              <w:t xml:space="preserve">Los CHW manejan la fiebre dentro de las primeras 24 horas con: </w:t>
            </w:r>
          </w:p>
          <w:p w14:paraId="3431C86D" w14:textId="1DE20C8F" w:rsidR="00BA3860" w:rsidRPr="00BF7071" w:rsidRDefault="004C7DD7" w:rsidP="00BA3860">
            <w:pPr>
              <w:pStyle w:val="Default"/>
              <w:rPr>
                <w:sz w:val="18"/>
                <w:szCs w:val="18"/>
              </w:rPr>
            </w:pPr>
            <w:sdt>
              <w:sdtPr>
                <w:rPr>
                  <w:b/>
                  <w:sz w:val="18"/>
                  <w:szCs w:val="18"/>
                </w:rPr>
                <w:id w:val="149622194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El tratamiento basado en la ACT para los casos positivos de las Pruebas de Diagnóstico Rápido. </w:t>
            </w:r>
          </w:p>
          <w:p w14:paraId="74E2CA8C" w14:textId="583028B2" w:rsidR="00BA3860" w:rsidRPr="00BF7071" w:rsidRDefault="004C7DD7" w:rsidP="00BA3860">
            <w:pPr>
              <w:pStyle w:val="Default"/>
              <w:rPr>
                <w:sz w:val="18"/>
                <w:szCs w:val="18"/>
              </w:rPr>
            </w:pPr>
            <w:sdt>
              <w:sdtPr>
                <w:rPr>
                  <w:b/>
                  <w:sz w:val="18"/>
                  <w:szCs w:val="18"/>
                </w:rPr>
                <w:id w:val="11241509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Remisión de casos negativos de malaria. </w:t>
            </w:r>
          </w:p>
          <w:p w14:paraId="0DD409CB" w14:textId="77777777" w:rsidR="00BF7071" w:rsidRDefault="00BF7071" w:rsidP="00BA3860">
            <w:pPr>
              <w:pStyle w:val="Default"/>
              <w:rPr>
                <w:sz w:val="18"/>
                <w:szCs w:val="18"/>
              </w:rPr>
            </w:pPr>
          </w:p>
          <w:p w14:paraId="3B814B9B" w14:textId="1061AA6E" w:rsidR="00BA3860" w:rsidRPr="00BF7071" w:rsidRDefault="00BA3860" w:rsidP="00BA3860">
            <w:pPr>
              <w:pStyle w:val="Default"/>
              <w:rPr>
                <w:sz w:val="18"/>
                <w:szCs w:val="18"/>
              </w:rPr>
            </w:pPr>
            <w:r w:rsidRPr="00BF7071">
              <w:rPr>
                <w:sz w:val="18"/>
                <w:szCs w:val="18"/>
              </w:rPr>
              <w:t xml:space="preserve">La atención en el hogar incluye: </w:t>
            </w:r>
          </w:p>
          <w:p w14:paraId="6A3E3E9D" w14:textId="7A63B4C6" w:rsidR="00BA3860" w:rsidRPr="00BF7071" w:rsidRDefault="004C7DD7" w:rsidP="00BA3860">
            <w:pPr>
              <w:pStyle w:val="Default"/>
              <w:rPr>
                <w:sz w:val="18"/>
                <w:szCs w:val="18"/>
              </w:rPr>
            </w:pPr>
            <w:sdt>
              <w:sdtPr>
                <w:rPr>
                  <w:b/>
                  <w:sz w:val="18"/>
                  <w:szCs w:val="18"/>
                </w:rPr>
                <w:id w:val="30659575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cs="Courier New"/>
                <w:sz w:val="18"/>
                <w:szCs w:val="18"/>
              </w:rPr>
              <w:t xml:space="preserve"> visitas al hogar de 24 y 48 horas, con remisión de los casos sin ninguna mejora al segundo día. </w:t>
            </w:r>
          </w:p>
          <w:p w14:paraId="70F50DE9" w14:textId="4CA6185C" w:rsidR="00BA3860" w:rsidRPr="00BF7071" w:rsidRDefault="004C7DD7" w:rsidP="00BA3860">
            <w:pPr>
              <w:pStyle w:val="Default"/>
              <w:rPr>
                <w:sz w:val="18"/>
                <w:szCs w:val="18"/>
              </w:rPr>
            </w:pPr>
            <w:sdt>
              <w:sdtPr>
                <w:rPr>
                  <w:b/>
                  <w:sz w:val="18"/>
                  <w:szCs w:val="18"/>
                </w:rPr>
                <w:id w:val="2330001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La detección de la anemia y la malaria complicada. </w:t>
            </w:r>
          </w:p>
          <w:p w14:paraId="04238DAC" w14:textId="4E868BBE" w:rsidR="00BA3860" w:rsidRPr="00BF7071" w:rsidRDefault="004C7DD7" w:rsidP="00BA3860">
            <w:pPr>
              <w:pStyle w:val="Default"/>
              <w:rPr>
                <w:sz w:val="18"/>
                <w:szCs w:val="18"/>
              </w:rPr>
            </w:pPr>
            <w:sdt>
              <w:sdtPr>
                <w:rPr>
                  <w:b/>
                  <w:sz w:val="18"/>
                  <w:szCs w:val="18"/>
                </w:rPr>
                <w:id w:val="111710302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Monitoreo del cumplimiento de ACT </w:t>
            </w:r>
          </w:p>
          <w:p w14:paraId="62FEB3DC" w14:textId="1FDA36B6" w:rsidR="00BA3860" w:rsidRPr="00BF7071" w:rsidRDefault="004C7DD7" w:rsidP="00BA3860">
            <w:pPr>
              <w:pStyle w:val="Default"/>
              <w:rPr>
                <w:sz w:val="18"/>
                <w:szCs w:val="18"/>
              </w:rPr>
            </w:pPr>
            <w:sdt>
              <w:sdtPr>
                <w:rPr>
                  <w:b/>
                  <w:sz w:val="18"/>
                  <w:szCs w:val="18"/>
                </w:rPr>
                <w:id w:val="-37469906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El cuidado del niño/niña enfermo y la prevención de la malaria. </w:t>
            </w:r>
          </w:p>
          <w:p w14:paraId="6046D77C" w14:textId="4DE3AE58" w:rsidR="00BA3860" w:rsidRPr="00BF7071" w:rsidRDefault="004C7DD7" w:rsidP="00BA3860">
            <w:pPr>
              <w:pStyle w:val="Default"/>
              <w:rPr>
                <w:sz w:val="18"/>
                <w:szCs w:val="18"/>
              </w:rPr>
            </w:pPr>
            <w:sdt>
              <w:sdtPr>
                <w:rPr>
                  <w:b/>
                  <w:sz w:val="18"/>
                  <w:szCs w:val="18"/>
                </w:rPr>
                <w:id w:val="-206779922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Mejoras en la lactancia materna y la alimentación durante la enfermedad. </w:t>
            </w:r>
          </w:p>
          <w:p w14:paraId="37B2B367" w14:textId="77777777" w:rsidR="00BF7071" w:rsidRDefault="00BF7071" w:rsidP="00BA3860">
            <w:pPr>
              <w:pStyle w:val="Default"/>
              <w:rPr>
                <w:sz w:val="18"/>
                <w:szCs w:val="18"/>
              </w:rPr>
            </w:pPr>
          </w:p>
          <w:p w14:paraId="18C5A4B7" w14:textId="615363D4" w:rsidR="00BA3860" w:rsidRPr="00BF7071" w:rsidRDefault="004C7DD7" w:rsidP="00BA3860">
            <w:pPr>
              <w:pStyle w:val="Default"/>
              <w:rPr>
                <w:sz w:val="18"/>
                <w:szCs w:val="18"/>
              </w:rPr>
            </w:pPr>
            <w:sdt>
              <w:sdtPr>
                <w:rPr>
                  <w:b/>
                  <w:sz w:val="18"/>
                  <w:szCs w:val="18"/>
                </w:rPr>
                <w:id w:val="-115436916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Los medicamentos no utilizados son recolectados por los CHW después del tratamiento </w:t>
            </w:r>
          </w:p>
          <w:p w14:paraId="780A823D" w14:textId="496F7A9C"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463344F6"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51A47F15" w14:textId="77777777" w:rsidTr="00960BB8">
        <w:trPr>
          <w:trHeight w:val="782"/>
        </w:trPr>
        <w:tc>
          <w:tcPr>
            <w:tcW w:w="1480" w:type="pct"/>
            <w:shd w:val="clear" w:color="auto" w:fill="DBE5F1" w:themeFill="accent1" w:themeFillTint="33"/>
          </w:tcPr>
          <w:p w14:paraId="609CFDF3" w14:textId="77777777" w:rsidR="00BA3860" w:rsidRPr="00BF7071" w:rsidRDefault="00BA3860" w:rsidP="00BA3860">
            <w:pPr>
              <w:pStyle w:val="Default"/>
              <w:rPr>
                <w:sz w:val="18"/>
                <w:szCs w:val="18"/>
              </w:rPr>
            </w:pPr>
            <w:r w:rsidRPr="00BF7071">
              <w:rPr>
                <w:b/>
                <w:bCs/>
                <w:sz w:val="18"/>
                <w:szCs w:val="18"/>
              </w:rPr>
              <w:t xml:space="preserve">15. El Manejo de IRA en el hogar para niños y niñas de 2 a 59 meses de edad utilizando antibióticos aprobados. </w:t>
            </w:r>
          </w:p>
          <w:p w14:paraId="73833366" w14:textId="07D710DA"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w14:paraId="1E39706E" w14:textId="7C585E8A" w:rsidR="00BF7071" w:rsidRPr="00BF7071" w:rsidRDefault="00BF7071" w:rsidP="00BF7071">
            <w:pPr>
              <w:pStyle w:val="Default"/>
              <w:rPr>
                <w:sz w:val="18"/>
                <w:szCs w:val="18"/>
              </w:rPr>
            </w:pPr>
            <w:r w:rsidRPr="00BF7071">
              <w:rPr>
                <w:sz w:val="18"/>
                <w:szCs w:val="18"/>
              </w:rPr>
              <w:t xml:space="preserve">Los CHW de CCM están aprobados para el tratamiento de la neumonía en la comunidad después de la evaluación por competencias: </w:t>
            </w:r>
          </w:p>
          <w:p w14:paraId="1C9ADB65" w14:textId="72E51307" w:rsidR="00BF7071" w:rsidRPr="00BF7071" w:rsidRDefault="004C7DD7" w:rsidP="00BF7071">
            <w:pPr>
              <w:pStyle w:val="Default"/>
              <w:rPr>
                <w:sz w:val="18"/>
                <w:szCs w:val="18"/>
              </w:rPr>
            </w:pPr>
            <w:sdt>
              <w:sdtPr>
                <w:rPr>
                  <w:b/>
                  <w:sz w:val="18"/>
                  <w:szCs w:val="18"/>
                </w:rPr>
                <w:id w:val="26056847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El reconocimiento de las señales de peligro </w:t>
            </w:r>
          </w:p>
          <w:p w14:paraId="7BDF6457" w14:textId="0536EC00" w:rsidR="00BF7071" w:rsidRPr="00BF7071" w:rsidRDefault="004C7DD7" w:rsidP="00BF7071">
            <w:pPr>
              <w:pStyle w:val="Default"/>
              <w:rPr>
                <w:sz w:val="18"/>
                <w:szCs w:val="18"/>
              </w:rPr>
            </w:pPr>
            <w:sdt>
              <w:sdtPr>
                <w:rPr>
                  <w:b/>
                  <w:sz w:val="18"/>
                  <w:szCs w:val="18"/>
                </w:rPr>
                <w:id w:val="-175643280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Conteo de respiraciones, revisión de la retracción costal </w:t>
            </w:r>
          </w:p>
          <w:p w14:paraId="441955B7" w14:textId="08701B18" w:rsidR="00BF7071" w:rsidRPr="00BF7071" w:rsidRDefault="004C7DD7" w:rsidP="00BF7071">
            <w:pPr>
              <w:pStyle w:val="Default"/>
              <w:rPr>
                <w:sz w:val="18"/>
                <w:szCs w:val="18"/>
              </w:rPr>
            </w:pPr>
            <w:sdt>
              <w:sdtPr>
                <w:rPr>
                  <w:b/>
                  <w:sz w:val="18"/>
                  <w:szCs w:val="18"/>
                </w:rPr>
                <w:id w:val="-72098424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El asesoramiento en el cuidado del niño y la niña con IRA </w:t>
            </w:r>
          </w:p>
          <w:p w14:paraId="1AFA2DEA" w14:textId="627E92E1" w:rsidR="00BF7071" w:rsidRPr="00BF7071" w:rsidRDefault="004C7DD7" w:rsidP="00BF7071">
            <w:pPr>
              <w:pStyle w:val="Default"/>
              <w:rPr>
                <w:sz w:val="18"/>
                <w:szCs w:val="18"/>
              </w:rPr>
            </w:pPr>
            <w:sdt>
              <w:sdtPr>
                <w:rPr>
                  <w:b/>
                  <w:sz w:val="18"/>
                  <w:szCs w:val="18"/>
                </w:rPr>
                <w:id w:val="-10303764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El tratamiento con antibióticos por grupo de edad </w:t>
            </w:r>
          </w:p>
          <w:p w14:paraId="46668D8B" w14:textId="1D6A4426" w:rsidR="00E67890" w:rsidRDefault="004C7DD7" w:rsidP="00BF7071">
            <w:pPr>
              <w:pStyle w:val="Default"/>
              <w:rPr>
                <w:sz w:val="18"/>
                <w:szCs w:val="18"/>
              </w:rPr>
            </w:pPr>
            <w:sdt>
              <w:sdtPr>
                <w:rPr>
                  <w:b/>
                  <w:sz w:val="18"/>
                  <w:szCs w:val="18"/>
                </w:rPr>
                <w:id w:val="-85079845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El tratamiento de la malaria concurrente.</w:t>
            </w:r>
          </w:p>
          <w:p w14:paraId="0AC03B15" w14:textId="6750DF77" w:rsidR="00BF7071" w:rsidRPr="00BF7071" w:rsidRDefault="00BF7071" w:rsidP="00BF7071">
            <w:pPr>
              <w:pStyle w:val="Default"/>
              <w:rPr>
                <w:sz w:val="18"/>
                <w:szCs w:val="18"/>
              </w:rPr>
            </w:pPr>
            <w:r w:rsidRPr="00BF7071">
              <w:rPr>
                <w:sz w:val="18"/>
                <w:szCs w:val="18"/>
              </w:rPr>
              <w:t xml:space="preserve"> </w:t>
            </w:r>
          </w:p>
          <w:p w14:paraId="0BA75CA3" w14:textId="795B57CB" w:rsidR="00BF7071" w:rsidRPr="00BF7071" w:rsidRDefault="004C7DD7" w:rsidP="00BF7071">
            <w:pPr>
              <w:pStyle w:val="Default"/>
              <w:rPr>
                <w:sz w:val="18"/>
                <w:szCs w:val="18"/>
              </w:rPr>
            </w:pPr>
            <w:sdt>
              <w:sdtPr>
                <w:rPr>
                  <w:b/>
                  <w:sz w:val="18"/>
                  <w:szCs w:val="18"/>
                </w:rPr>
                <w:id w:val="51905802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Los niños y niñas menores de 2 meses de edad deben ser referidos al establecimiento de salud más cercano en funcionamiento. </w:t>
            </w:r>
          </w:p>
          <w:p w14:paraId="21936905" w14:textId="77777777" w:rsidR="00E67890" w:rsidRDefault="00E67890" w:rsidP="00BF7071">
            <w:pPr>
              <w:pStyle w:val="Default"/>
              <w:rPr>
                <w:sz w:val="18"/>
                <w:szCs w:val="18"/>
              </w:rPr>
            </w:pPr>
          </w:p>
          <w:p w14:paraId="5922664B" w14:textId="77777777" w:rsidR="00E67890" w:rsidRDefault="00BF7071" w:rsidP="00BF7071">
            <w:pPr>
              <w:pStyle w:val="Default"/>
              <w:rPr>
                <w:sz w:val="18"/>
                <w:szCs w:val="18"/>
              </w:rPr>
            </w:pPr>
            <w:r w:rsidRPr="00BF7071">
              <w:rPr>
                <w:sz w:val="18"/>
                <w:szCs w:val="18"/>
              </w:rPr>
              <w:t xml:space="preserve">Las directrices de atención en el hogar incluyen: </w:t>
            </w:r>
          </w:p>
          <w:p w14:paraId="56EA6F1D" w14:textId="0A952394" w:rsidR="00BF7071" w:rsidRPr="00BF7071" w:rsidRDefault="004C7DD7" w:rsidP="00BF7071">
            <w:pPr>
              <w:pStyle w:val="Default"/>
              <w:rPr>
                <w:sz w:val="18"/>
                <w:szCs w:val="18"/>
              </w:rPr>
            </w:pPr>
            <w:sdt>
              <w:sdtPr>
                <w:rPr>
                  <w:b/>
                  <w:sz w:val="18"/>
                  <w:szCs w:val="18"/>
                </w:rPr>
                <w:id w:val="2645971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visitas al hogar de 24 y 48 horas, con remisión de los casos sin ninguna mejora al segundo día. </w:t>
            </w:r>
          </w:p>
          <w:p w14:paraId="7AB593AF" w14:textId="2E0B522F" w:rsidR="00BF7071" w:rsidRPr="00BF7071" w:rsidRDefault="004C7DD7" w:rsidP="00BF7071">
            <w:pPr>
              <w:pStyle w:val="Default"/>
              <w:rPr>
                <w:sz w:val="18"/>
                <w:szCs w:val="18"/>
              </w:rPr>
            </w:pPr>
            <w:sdt>
              <w:sdtPr>
                <w:rPr>
                  <w:b/>
                  <w:sz w:val="18"/>
                  <w:szCs w:val="18"/>
                </w:rPr>
                <w:id w:val="-49526861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El monitoreo del cumplimiento de la medicación. </w:t>
            </w:r>
          </w:p>
          <w:p w14:paraId="22EF8CD9" w14:textId="142B0A24" w:rsidR="00BF7071" w:rsidRPr="00BF7071" w:rsidRDefault="004C7DD7" w:rsidP="00BF7071">
            <w:pPr>
              <w:pStyle w:val="Default"/>
              <w:rPr>
                <w:sz w:val="18"/>
                <w:szCs w:val="18"/>
              </w:rPr>
            </w:pPr>
            <w:sdt>
              <w:sdtPr>
                <w:rPr>
                  <w:b/>
                  <w:sz w:val="18"/>
                  <w:szCs w:val="18"/>
                </w:rPr>
                <w:id w:val="138475680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El cuidado del niño enfermo y la prevención de la neumonía. </w:t>
            </w:r>
          </w:p>
          <w:p w14:paraId="5AFB2670" w14:textId="35432ACC" w:rsidR="00BF7071" w:rsidRPr="00BF7071" w:rsidRDefault="004C7DD7" w:rsidP="00BF7071">
            <w:pPr>
              <w:pStyle w:val="Default"/>
              <w:rPr>
                <w:sz w:val="18"/>
                <w:szCs w:val="18"/>
              </w:rPr>
            </w:pPr>
            <w:sdt>
              <w:sdtPr>
                <w:rPr>
                  <w:b/>
                  <w:sz w:val="18"/>
                  <w:szCs w:val="18"/>
                </w:rPr>
                <w:id w:val="-177870192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Mejoras en la lactancia materna y la alimentación durante la enfermedad. </w:t>
            </w:r>
          </w:p>
          <w:p w14:paraId="553F81B8" w14:textId="77777777" w:rsidR="00E67890" w:rsidRDefault="00E67890" w:rsidP="00BF7071">
            <w:pPr>
              <w:pStyle w:val="Default"/>
              <w:rPr>
                <w:sz w:val="18"/>
                <w:szCs w:val="18"/>
              </w:rPr>
            </w:pPr>
          </w:p>
          <w:p w14:paraId="6FFE8D12" w14:textId="29BC7345" w:rsidR="00BF7071" w:rsidRPr="00BF7071" w:rsidRDefault="004C7DD7" w:rsidP="00BF7071">
            <w:pPr>
              <w:pStyle w:val="Default"/>
              <w:rPr>
                <w:sz w:val="18"/>
                <w:szCs w:val="18"/>
              </w:rPr>
            </w:pPr>
            <w:sdt>
              <w:sdtPr>
                <w:rPr>
                  <w:b/>
                  <w:sz w:val="18"/>
                  <w:szCs w:val="18"/>
                </w:rPr>
                <w:id w:val="1258746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Los medicamentos no utilizados deben ser recolectados después del tratamiento. </w:t>
            </w:r>
          </w:p>
          <w:p w14:paraId="0B57C924" w14:textId="565B4E48"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41CC31EF"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4A7A5DC0" w14:textId="77777777" w:rsidTr="00960BB8">
        <w:trPr>
          <w:trHeight w:val="782"/>
        </w:trPr>
        <w:tc>
          <w:tcPr>
            <w:tcW w:w="1480" w:type="pct"/>
            <w:shd w:val="clear" w:color="auto" w:fill="DBE5F1" w:themeFill="accent1" w:themeFillTint="33"/>
          </w:tcPr>
          <w:p w14:paraId="01A267CD" w14:textId="77777777" w:rsidR="00BF7071" w:rsidRPr="00BF7071" w:rsidRDefault="00BF7071" w:rsidP="00BF7071">
            <w:pPr>
              <w:pStyle w:val="Default"/>
              <w:rPr>
                <w:sz w:val="18"/>
                <w:szCs w:val="18"/>
              </w:rPr>
            </w:pPr>
            <w:r w:rsidRPr="00BF7071">
              <w:rPr>
                <w:b/>
                <w:bCs/>
                <w:sz w:val="18"/>
                <w:szCs w:val="18"/>
              </w:rPr>
              <w:t xml:space="preserve">16. La remisión de emergencia y la comunicación de dos vías se ven fortalecidas y se incluyen los controles posteriores a la remisión por parte de los CHW </w:t>
            </w:r>
          </w:p>
          <w:p w14:paraId="0ADAD164" w14:textId="165541BE"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w14:paraId="5E8905E6" w14:textId="14436BDB" w:rsidR="00BF7071" w:rsidRPr="00BF7071" w:rsidRDefault="004C7DD7" w:rsidP="00BF7071">
            <w:pPr>
              <w:pStyle w:val="Default"/>
              <w:rPr>
                <w:sz w:val="18"/>
                <w:szCs w:val="18"/>
              </w:rPr>
            </w:pPr>
            <w:sdt>
              <w:sdtPr>
                <w:rPr>
                  <w:b/>
                  <w:sz w:val="18"/>
                  <w:szCs w:val="18"/>
                </w:rPr>
                <w:id w:val="-209515891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sistema de referencia por escrito o facilitado existente, adecuado para la capacidad o la alfabetización de los CHW. </w:t>
            </w:r>
          </w:p>
          <w:p w14:paraId="49B42FBB" w14:textId="77777777" w:rsidR="00BF7071" w:rsidRPr="00BF7071" w:rsidRDefault="00BF7071" w:rsidP="00BF7071">
            <w:pPr>
              <w:pStyle w:val="Default"/>
              <w:rPr>
                <w:sz w:val="18"/>
                <w:szCs w:val="18"/>
              </w:rPr>
            </w:pPr>
          </w:p>
          <w:p w14:paraId="2097F758" w14:textId="422C28F5" w:rsidR="00BF7071" w:rsidRPr="00BF7071" w:rsidRDefault="004C7DD7" w:rsidP="00BF7071">
            <w:pPr>
              <w:pStyle w:val="Default"/>
              <w:rPr>
                <w:sz w:val="18"/>
                <w:szCs w:val="18"/>
              </w:rPr>
            </w:pPr>
            <w:sdt>
              <w:sdtPr>
                <w:rPr>
                  <w:b/>
                  <w:sz w:val="18"/>
                  <w:szCs w:val="18"/>
                </w:rPr>
                <w:id w:val="28932903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Todos los CHW han desarrollado un plan de transporte coherente y funcional para la evacuación de los casos severos (considerar el papel de COMM). </w:t>
            </w:r>
          </w:p>
          <w:p w14:paraId="00F8BFB8" w14:textId="77777777" w:rsidR="00BF7071" w:rsidRPr="00BF7071" w:rsidRDefault="00BF7071" w:rsidP="00BF7071">
            <w:pPr>
              <w:pStyle w:val="Default"/>
              <w:rPr>
                <w:sz w:val="18"/>
                <w:szCs w:val="18"/>
              </w:rPr>
            </w:pPr>
          </w:p>
          <w:p w14:paraId="61DF93AA" w14:textId="3C2F7A3F" w:rsidR="00BF7071" w:rsidRPr="00BF7071" w:rsidRDefault="004C7DD7" w:rsidP="00BF7071">
            <w:pPr>
              <w:pStyle w:val="Default"/>
              <w:rPr>
                <w:sz w:val="18"/>
                <w:szCs w:val="18"/>
              </w:rPr>
            </w:pPr>
            <w:sdt>
              <w:sdtPr>
                <w:rPr>
                  <w:b/>
                  <w:sz w:val="18"/>
                  <w:szCs w:val="18"/>
                </w:rPr>
                <w:id w:val="-147459360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Se cuenta con los sistemas para la realización y el registro de las visitas de CHW, después de haber dado de alta al paciente de las clínicas. </w:t>
            </w:r>
          </w:p>
          <w:p w14:paraId="5930C5D6" w14:textId="15BE9B6F" w:rsidR="00BF7071" w:rsidRPr="00BF7071" w:rsidRDefault="004C7DD7" w:rsidP="00BF7071">
            <w:pPr>
              <w:pStyle w:val="Default"/>
              <w:rPr>
                <w:sz w:val="18"/>
                <w:szCs w:val="18"/>
              </w:rPr>
            </w:pPr>
            <w:sdt>
              <w:sdtPr>
                <w:rPr>
                  <w:b/>
                  <w:sz w:val="18"/>
                  <w:szCs w:val="18"/>
                </w:rPr>
                <w:id w:val="-70640544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Todos los CHW de CCM deberían tener acceso a un teléfono de emergencia a través del cual puedan ponerse en contacto con las instalaciones y los servicios de ambulancia, cuando esto esté disponible. </w:t>
            </w:r>
          </w:p>
          <w:p w14:paraId="079F8FB2" w14:textId="60AE35DD"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0F585325"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1D9205EC" w14:textId="77777777" w:rsidTr="00372AE0">
        <w:trPr>
          <w:trHeight w:val="989"/>
        </w:trPr>
        <w:tc>
          <w:tcPr>
            <w:tcW w:w="1480" w:type="pct"/>
            <w:shd w:val="clear" w:color="auto" w:fill="DBE5F1" w:themeFill="accent1" w:themeFillTint="33"/>
          </w:tcPr>
          <w:p w14:paraId="6F060AFD" w14:textId="77777777" w:rsidR="00BF7071" w:rsidRPr="00BF7071" w:rsidRDefault="00BF7071" w:rsidP="00BF7071">
            <w:pPr>
              <w:pStyle w:val="Default"/>
              <w:rPr>
                <w:sz w:val="18"/>
                <w:szCs w:val="18"/>
              </w:rPr>
            </w:pPr>
            <w:r w:rsidRPr="00BF7071">
              <w:rPr>
                <w:b/>
                <w:bCs/>
                <w:sz w:val="18"/>
                <w:szCs w:val="18"/>
              </w:rPr>
              <w:t xml:space="preserve">17. Las actividades del CCM se integran con otras actividades de tratamiento de la salud infantil, tal y como existen en las áreas del proyecto. </w:t>
            </w:r>
          </w:p>
          <w:p w14:paraId="33A46903" w14:textId="126C986E" w:rsidR="00960BB8" w:rsidRPr="00BF7071" w:rsidRDefault="00960BB8" w:rsidP="00960BB8">
            <w:pPr>
              <w:pStyle w:val="TableParagraph"/>
              <w:spacing w:line="213" w:lineRule="exact"/>
              <w:rPr>
                <w:rFonts w:ascii="Gill Sans MT" w:eastAsia="Gill Sans MT" w:hAnsi="Gill Sans MT" w:cs="Gill Sans MT"/>
                <w:sz w:val="18"/>
                <w:szCs w:val="18"/>
              </w:rPr>
            </w:pPr>
          </w:p>
        </w:tc>
        <w:tc>
          <w:tcPr>
            <w:tcW w:w="3268" w:type="pct"/>
            <w:shd w:val="clear" w:color="auto" w:fill="DBE5F1" w:themeFill="accent1" w:themeFillTint="33"/>
          </w:tcPr>
          <w:p w14:paraId="650C9818" w14:textId="3EF80AB2" w:rsidR="00BF7071" w:rsidRPr="00BF7071" w:rsidRDefault="00DE2E3F" w:rsidP="00BF7071">
            <w:pPr>
              <w:pStyle w:val="Default"/>
              <w:rPr>
                <w:sz w:val="18"/>
                <w:szCs w:val="18"/>
              </w:rPr>
            </w:pPr>
            <w:r>
              <w:rPr>
                <w:i/>
                <w:iCs/>
                <w:sz w:val="18"/>
                <w:szCs w:val="18"/>
              </w:rPr>
              <w:t xml:space="preserve">Integración (si procede): </w:t>
            </w:r>
          </w:p>
          <w:p w14:paraId="2F33AE4E" w14:textId="4250FE12" w:rsidR="00BF7071" w:rsidRPr="00BF7071" w:rsidRDefault="004C7DD7" w:rsidP="00BF7071">
            <w:pPr>
              <w:pStyle w:val="Default"/>
              <w:rPr>
                <w:sz w:val="18"/>
                <w:szCs w:val="18"/>
              </w:rPr>
            </w:pPr>
            <w:sdt>
              <w:sdtPr>
                <w:rPr>
                  <w:b/>
                  <w:sz w:val="18"/>
                  <w:szCs w:val="18"/>
                </w:rPr>
                <w:id w:val="132501541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En el caso de CMAM: el iCCM debe estar plenamente integrada con los programas de CMAM, en donde existen iniciativas concurrentes. </w:t>
            </w:r>
          </w:p>
          <w:p w14:paraId="6CB2BB27" w14:textId="1FA64DE4" w:rsidR="00BF7071" w:rsidRPr="00BF7071" w:rsidRDefault="004C7DD7" w:rsidP="00BF7071">
            <w:pPr>
              <w:pStyle w:val="Default"/>
              <w:rPr>
                <w:sz w:val="18"/>
                <w:szCs w:val="18"/>
              </w:rPr>
            </w:pPr>
            <w:sdt>
              <w:sdtPr>
                <w:rPr>
                  <w:b/>
                  <w:sz w:val="18"/>
                  <w:szCs w:val="18"/>
                </w:rPr>
                <w:id w:val="205696540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En el caso de programas de planificación y prevención de transmisión del VIH de madre a hijo (PMTCT) y el tratamiento pediátrico del VIH: El iCCM debe estar plenamente integrado con estas actividades. </w:t>
            </w:r>
          </w:p>
          <w:p w14:paraId="1FC2B8B0" w14:textId="087AE397" w:rsidR="00BF7071" w:rsidRPr="00BF7071" w:rsidRDefault="004C7DD7" w:rsidP="00BF7071">
            <w:pPr>
              <w:pStyle w:val="Default"/>
              <w:rPr>
                <w:sz w:val="18"/>
                <w:szCs w:val="18"/>
              </w:rPr>
            </w:pPr>
            <w:sdt>
              <w:sdtPr>
                <w:rPr>
                  <w:b/>
                  <w:sz w:val="18"/>
                  <w:szCs w:val="18"/>
                </w:rPr>
                <w:id w:val="34344231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Pr>
                <w:sz w:val="18"/>
                <w:szCs w:val="18"/>
              </w:rPr>
              <w:t xml:space="preserve"> En el caso de los DOTS pediátricos y el tratamiento de la tuberculosis: el iCCM debe estar plenamente integrado. </w:t>
            </w:r>
          </w:p>
          <w:p w14:paraId="455D620B" w14:textId="5FC7E36C"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2A87248D"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37BAABF4" w14:textId="77777777" w:rsidTr="00F5027C">
        <w:tc>
          <w:tcPr>
            <w:tcW w:w="4748" w:type="pct"/>
            <w:gridSpan w:val="2"/>
            <w:shd w:val="clear" w:color="auto" w:fill="DBE5F1" w:themeFill="accent1" w:themeFillTint="33"/>
          </w:tcPr>
          <w:p w14:paraId="6D33C637" w14:textId="77777777" w:rsidR="00960BB8" w:rsidRPr="00BF7071" w:rsidRDefault="00960BB8" w:rsidP="00F5027C">
            <w:pPr>
              <w:jc w:val="right"/>
              <w:rPr>
                <w:rFonts w:ascii="Gill Sans MT" w:eastAsia="MS Gothic" w:hAnsi="Gill Sans MT" w:cs="MS Gothic"/>
                <w:b/>
                <w:sz w:val="18"/>
                <w:szCs w:val="18"/>
              </w:rPr>
            </w:pPr>
          </w:p>
          <w:p w14:paraId="2CB974EC" w14:textId="0F639193" w:rsidR="00960BB8" w:rsidRPr="00BF7071" w:rsidRDefault="00960BB8" w:rsidP="00F5027C">
            <w:pPr>
              <w:jc w:val="right"/>
              <w:rPr>
                <w:rFonts w:ascii="Gill Sans MT" w:eastAsia="MS Gothic" w:hAnsi="Gill Sans MT" w:cs="MS Gothic"/>
                <w:b/>
                <w:sz w:val="18"/>
                <w:szCs w:val="18"/>
              </w:rPr>
            </w:pPr>
            <w:r w:rsidRPr="00BF7071">
              <w:rPr>
                <w:rFonts w:ascii="Gill Sans MT" w:eastAsia="MS Gothic" w:hAnsi="Gill Sans MT" w:cs="MS Gothic"/>
                <w:b/>
                <w:sz w:val="18"/>
                <w:szCs w:val="18"/>
              </w:rPr>
              <w:t>IQA GENERAL</w:t>
            </w:r>
          </w:p>
        </w:tc>
        <w:tc>
          <w:tcPr>
            <w:tcW w:w="252" w:type="pct"/>
            <w:shd w:val="clear" w:color="auto" w:fill="DBE5F1" w:themeFill="accent1" w:themeFillTint="33"/>
          </w:tcPr>
          <w:p w14:paraId="5B7D33A9" w14:textId="77777777" w:rsidR="00960BB8" w:rsidRPr="00BF7071" w:rsidRDefault="00960BB8" w:rsidP="0085680E">
            <w:pPr>
              <w:jc w:val="center"/>
              <w:rPr>
                <w:rFonts w:ascii="Gill Sans MT" w:hAnsi="Gill Sans MT"/>
                <w:sz w:val="18"/>
                <w:szCs w:val="18"/>
                <w:lang w:val="en-GB"/>
              </w:rPr>
            </w:pPr>
          </w:p>
          <w:p w14:paraId="61C75953" w14:textId="7BFF8E83" w:rsidR="00960BB8" w:rsidRPr="00BF7071" w:rsidRDefault="00960BB8" w:rsidP="0085680E">
            <w:pPr>
              <w:jc w:val="center"/>
              <w:rPr>
                <w:rFonts w:ascii="Gill Sans MT" w:hAnsi="Gill Sans MT"/>
                <w:b/>
                <w:sz w:val="18"/>
                <w:szCs w:val="18"/>
                <w:lang w:val="en-GB"/>
              </w:rPr>
            </w:pPr>
          </w:p>
        </w:tc>
      </w:tr>
    </w:tbl>
    <w:p w14:paraId="1BDDCC7C" w14:textId="77777777" w:rsidR="007D2DD8" w:rsidRPr="00BF7071" w:rsidRDefault="007D2DD8" w:rsidP="004F18F8">
      <w:pPr>
        <w:rPr>
          <w:rFonts w:ascii="Gill Sans MT" w:hAnsi="Gill Sans MT"/>
          <w:sz w:val="18"/>
          <w:szCs w:val="18"/>
        </w:rPr>
      </w:pPr>
    </w:p>
    <w:p w14:paraId="2C33954C" w14:textId="77777777" w:rsidR="00960BB8" w:rsidRPr="00BF7071" w:rsidRDefault="00960BB8" w:rsidP="004F18F8">
      <w:pPr>
        <w:rPr>
          <w:rFonts w:ascii="Gill Sans MT" w:hAnsi="Gill Sans MT"/>
          <w:sz w:val="18"/>
          <w:szCs w:val="18"/>
        </w:rPr>
      </w:pPr>
    </w:p>
    <w:p w14:paraId="33F47163" w14:textId="6DC6C7DD" w:rsidR="007D2DD8" w:rsidRPr="00BF7071" w:rsidRDefault="00550869" w:rsidP="004F18F8">
      <w:pPr>
        <w:rPr>
          <w:rFonts w:ascii="Gill Sans MT" w:hAnsi="Gill Sans MT"/>
          <w:sz w:val="18"/>
          <w:szCs w:val="18"/>
        </w:rPr>
      </w:pPr>
      <w:r w:rsidRPr="00BF7071">
        <w:rPr>
          <w:rFonts w:ascii="Gill Sans MT" w:hAnsi="Gill Sans MT"/>
          <w:sz w:val="18"/>
          <w:szCs w:val="18"/>
          <w:u w:val="single"/>
        </w:rPr>
        <w:t>Instrucciones:</w:t>
      </w:r>
      <w:r w:rsidRPr="00BF7071">
        <w:rPr>
          <w:rFonts w:ascii="Gill Sans MT" w:hAnsi="Gill Sans MT"/>
          <w:sz w:val="18"/>
          <w:szCs w:val="18"/>
        </w:rPr>
        <w:t xml:space="preserve"> No dude en señalar cualquier variación y la fuente de datos utilizada en la evaluación de IQA de los elementos esenciales.  Documente las recomendaciones y los pasos a seguir en el siguiente espacio.</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BF7071" w14:paraId="1A043329" w14:textId="77777777" w:rsidTr="00F5027C">
        <w:tc>
          <w:tcPr>
            <w:tcW w:w="468" w:type="dxa"/>
          </w:tcPr>
          <w:p w14:paraId="1BFB3769"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EE</w:t>
            </w:r>
          </w:p>
        </w:tc>
        <w:tc>
          <w:tcPr>
            <w:tcW w:w="10512" w:type="dxa"/>
          </w:tcPr>
          <w:p w14:paraId="0F89690D" w14:textId="303FFF36" w:rsidR="00F5027C" w:rsidRPr="00BF7071" w:rsidRDefault="00D20AE5" w:rsidP="00F5027C">
            <w:pPr>
              <w:rPr>
                <w:rFonts w:ascii="Gill Sans MT" w:hAnsi="Gill Sans MT"/>
                <w:b/>
                <w:sz w:val="18"/>
                <w:szCs w:val="18"/>
              </w:rPr>
            </w:pPr>
            <w:r>
              <w:rPr>
                <w:rFonts w:ascii="Gill Sans MT" w:hAnsi="Gill Sans MT"/>
                <w:b/>
                <w:sz w:val="18"/>
                <w:szCs w:val="18"/>
              </w:rPr>
              <w:t>Notas</w:t>
            </w:r>
          </w:p>
        </w:tc>
        <w:tc>
          <w:tcPr>
            <w:tcW w:w="3690" w:type="dxa"/>
          </w:tcPr>
          <w:p w14:paraId="258FD5A7"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Fuente de datos</w:t>
            </w:r>
          </w:p>
        </w:tc>
      </w:tr>
      <w:tr w:rsidR="00960BB8" w:rsidRPr="00BF7071" w14:paraId="390F6498" w14:textId="77777777" w:rsidTr="00F5027C">
        <w:tc>
          <w:tcPr>
            <w:tcW w:w="468" w:type="dxa"/>
          </w:tcPr>
          <w:p w14:paraId="47BD4570"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w:t>
            </w:r>
          </w:p>
          <w:p w14:paraId="766C5278" w14:textId="19F7BC4A" w:rsidR="00960BB8" w:rsidRPr="00BF7071" w:rsidRDefault="00960BB8" w:rsidP="00F5027C">
            <w:pPr>
              <w:rPr>
                <w:rFonts w:ascii="Gill Sans MT" w:hAnsi="Gill Sans MT"/>
                <w:sz w:val="18"/>
                <w:szCs w:val="18"/>
              </w:rPr>
            </w:pPr>
          </w:p>
        </w:tc>
        <w:tc>
          <w:tcPr>
            <w:tcW w:w="10512" w:type="dxa"/>
          </w:tcPr>
          <w:p w14:paraId="34A4C56C" w14:textId="77777777" w:rsidR="00960BB8" w:rsidRPr="00BF7071" w:rsidRDefault="00960BB8" w:rsidP="00F5027C">
            <w:pPr>
              <w:rPr>
                <w:rFonts w:ascii="Gill Sans MT" w:hAnsi="Gill Sans MT"/>
                <w:sz w:val="18"/>
                <w:szCs w:val="18"/>
              </w:rPr>
            </w:pPr>
          </w:p>
        </w:tc>
        <w:tc>
          <w:tcPr>
            <w:tcW w:w="3690" w:type="dxa"/>
          </w:tcPr>
          <w:p w14:paraId="3036956E" w14:textId="77777777" w:rsidR="00960BB8" w:rsidRPr="00BF7071" w:rsidRDefault="00960BB8" w:rsidP="00F5027C">
            <w:pPr>
              <w:rPr>
                <w:rFonts w:ascii="Gill Sans MT" w:hAnsi="Gill Sans MT"/>
                <w:sz w:val="18"/>
                <w:szCs w:val="18"/>
              </w:rPr>
            </w:pPr>
          </w:p>
        </w:tc>
      </w:tr>
      <w:tr w:rsidR="00960BB8" w:rsidRPr="00BF7071" w14:paraId="1C345866" w14:textId="77777777" w:rsidTr="00F5027C">
        <w:tc>
          <w:tcPr>
            <w:tcW w:w="468" w:type="dxa"/>
          </w:tcPr>
          <w:p w14:paraId="431DBAF2"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2</w:t>
            </w:r>
          </w:p>
          <w:p w14:paraId="1E92E793" w14:textId="4FFF330E" w:rsidR="00960BB8" w:rsidRPr="00BF7071" w:rsidRDefault="00960BB8" w:rsidP="00F5027C">
            <w:pPr>
              <w:rPr>
                <w:rFonts w:ascii="Gill Sans MT" w:hAnsi="Gill Sans MT"/>
                <w:sz w:val="18"/>
                <w:szCs w:val="18"/>
              </w:rPr>
            </w:pPr>
          </w:p>
        </w:tc>
        <w:tc>
          <w:tcPr>
            <w:tcW w:w="10512" w:type="dxa"/>
          </w:tcPr>
          <w:p w14:paraId="04CAA967" w14:textId="77777777" w:rsidR="00960BB8" w:rsidRPr="00BF7071" w:rsidRDefault="00960BB8" w:rsidP="00F5027C">
            <w:pPr>
              <w:rPr>
                <w:rFonts w:ascii="Gill Sans MT" w:hAnsi="Gill Sans MT"/>
                <w:sz w:val="18"/>
                <w:szCs w:val="18"/>
              </w:rPr>
            </w:pPr>
          </w:p>
        </w:tc>
        <w:tc>
          <w:tcPr>
            <w:tcW w:w="3690" w:type="dxa"/>
          </w:tcPr>
          <w:p w14:paraId="6DD19454" w14:textId="77777777" w:rsidR="00960BB8" w:rsidRPr="00BF7071" w:rsidRDefault="00960BB8" w:rsidP="00F5027C">
            <w:pPr>
              <w:rPr>
                <w:rFonts w:ascii="Gill Sans MT" w:hAnsi="Gill Sans MT"/>
                <w:sz w:val="18"/>
                <w:szCs w:val="18"/>
              </w:rPr>
            </w:pPr>
          </w:p>
        </w:tc>
      </w:tr>
      <w:tr w:rsidR="00960BB8" w:rsidRPr="00BF7071" w14:paraId="5D18527A" w14:textId="77777777" w:rsidTr="00F5027C">
        <w:tc>
          <w:tcPr>
            <w:tcW w:w="468" w:type="dxa"/>
          </w:tcPr>
          <w:p w14:paraId="6699A6E9"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3</w:t>
            </w:r>
          </w:p>
          <w:p w14:paraId="1F2FFA87" w14:textId="0C568791" w:rsidR="00960BB8" w:rsidRPr="00BF7071" w:rsidRDefault="00960BB8" w:rsidP="00F5027C">
            <w:pPr>
              <w:rPr>
                <w:rFonts w:ascii="Gill Sans MT" w:hAnsi="Gill Sans MT"/>
                <w:sz w:val="18"/>
                <w:szCs w:val="18"/>
              </w:rPr>
            </w:pPr>
          </w:p>
        </w:tc>
        <w:tc>
          <w:tcPr>
            <w:tcW w:w="10512" w:type="dxa"/>
          </w:tcPr>
          <w:p w14:paraId="0EAACCBC" w14:textId="77777777" w:rsidR="00960BB8" w:rsidRPr="00BF7071" w:rsidRDefault="00960BB8" w:rsidP="00F5027C">
            <w:pPr>
              <w:rPr>
                <w:rFonts w:ascii="Gill Sans MT" w:hAnsi="Gill Sans MT"/>
                <w:sz w:val="18"/>
                <w:szCs w:val="18"/>
              </w:rPr>
            </w:pPr>
          </w:p>
        </w:tc>
        <w:tc>
          <w:tcPr>
            <w:tcW w:w="3690" w:type="dxa"/>
          </w:tcPr>
          <w:p w14:paraId="497D0AE8" w14:textId="77777777" w:rsidR="00960BB8" w:rsidRPr="00BF7071" w:rsidRDefault="00960BB8" w:rsidP="00F5027C">
            <w:pPr>
              <w:rPr>
                <w:rFonts w:ascii="Gill Sans MT" w:hAnsi="Gill Sans MT"/>
                <w:sz w:val="18"/>
                <w:szCs w:val="18"/>
              </w:rPr>
            </w:pPr>
          </w:p>
        </w:tc>
      </w:tr>
      <w:tr w:rsidR="00960BB8" w:rsidRPr="00BF7071" w14:paraId="363B3E69" w14:textId="77777777" w:rsidTr="00F5027C">
        <w:tc>
          <w:tcPr>
            <w:tcW w:w="468" w:type="dxa"/>
          </w:tcPr>
          <w:p w14:paraId="2FA5200C"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4</w:t>
            </w:r>
          </w:p>
          <w:p w14:paraId="0920F741" w14:textId="6E9B733B" w:rsidR="00960BB8" w:rsidRPr="00BF7071" w:rsidRDefault="00960BB8" w:rsidP="00F5027C">
            <w:pPr>
              <w:rPr>
                <w:rFonts w:ascii="Gill Sans MT" w:hAnsi="Gill Sans MT"/>
                <w:sz w:val="18"/>
                <w:szCs w:val="18"/>
              </w:rPr>
            </w:pPr>
          </w:p>
        </w:tc>
        <w:tc>
          <w:tcPr>
            <w:tcW w:w="10512" w:type="dxa"/>
          </w:tcPr>
          <w:p w14:paraId="50BA1F6D" w14:textId="77777777" w:rsidR="00960BB8" w:rsidRPr="00BF7071" w:rsidRDefault="00960BB8" w:rsidP="00F5027C">
            <w:pPr>
              <w:rPr>
                <w:rFonts w:ascii="Gill Sans MT" w:hAnsi="Gill Sans MT"/>
                <w:sz w:val="18"/>
                <w:szCs w:val="18"/>
              </w:rPr>
            </w:pPr>
          </w:p>
        </w:tc>
        <w:tc>
          <w:tcPr>
            <w:tcW w:w="3690" w:type="dxa"/>
          </w:tcPr>
          <w:p w14:paraId="0F5475E3" w14:textId="77777777" w:rsidR="00960BB8" w:rsidRPr="00BF7071" w:rsidRDefault="00960BB8" w:rsidP="00F5027C">
            <w:pPr>
              <w:rPr>
                <w:rFonts w:ascii="Gill Sans MT" w:hAnsi="Gill Sans MT"/>
                <w:sz w:val="18"/>
                <w:szCs w:val="18"/>
              </w:rPr>
            </w:pPr>
          </w:p>
        </w:tc>
      </w:tr>
      <w:tr w:rsidR="00960BB8" w:rsidRPr="00BF7071" w14:paraId="4D142C63" w14:textId="77777777" w:rsidTr="00F5027C">
        <w:tc>
          <w:tcPr>
            <w:tcW w:w="468" w:type="dxa"/>
          </w:tcPr>
          <w:p w14:paraId="6CCB394F"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5</w:t>
            </w:r>
          </w:p>
          <w:p w14:paraId="19D61DC9" w14:textId="5CA0890E" w:rsidR="00960BB8" w:rsidRPr="00BF7071" w:rsidRDefault="00960BB8" w:rsidP="00F5027C">
            <w:pPr>
              <w:rPr>
                <w:rFonts w:ascii="Gill Sans MT" w:hAnsi="Gill Sans MT"/>
                <w:sz w:val="18"/>
                <w:szCs w:val="18"/>
              </w:rPr>
            </w:pPr>
          </w:p>
        </w:tc>
        <w:tc>
          <w:tcPr>
            <w:tcW w:w="10512" w:type="dxa"/>
          </w:tcPr>
          <w:p w14:paraId="4641611D" w14:textId="77777777" w:rsidR="00960BB8" w:rsidRPr="00BF7071" w:rsidRDefault="00960BB8" w:rsidP="00F5027C">
            <w:pPr>
              <w:rPr>
                <w:rFonts w:ascii="Gill Sans MT" w:hAnsi="Gill Sans MT"/>
                <w:sz w:val="18"/>
                <w:szCs w:val="18"/>
              </w:rPr>
            </w:pPr>
          </w:p>
        </w:tc>
        <w:tc>
          <w:tcPr>
            <w:tcW w:w="3690" w:type="dxa"/>
          </w:tcPr>
          <w:p w14:paraId="55377F1C" w14:textId="77777777" w:rsidR="00960BB8" w:rsidRPr="00BF7071" w:rsidRDefault="00960BB8" w:rsidP="00F5027C">
            <w:pPr>
              <w:rPr>
                <w:rFonts w:ascii="Gill Sans MT" w:hAnsi="Gill Sans MT"/>
                <w:sz w:val="18"/>
                <w:szCs w:val="18"/>
              </w:rPr>
            </w:pPr>
          </w:p>
        </w:tc>
      </w:tr>
      <w:tr w:rsidR="00F5027C" w:rsidRPr="00BF7071" w14:paraId="734675B5" w14:textId="77777777" w:rsidTr="00F5027C">
        <w:tc>
          <w:tcPr>
            <w:tcW w:w="468" w:type="dxa"/>
          </w:tcPr>
          <w:p w14:paraId="2E2B72AA" w14:textId="5B836CB4" w:rsidR="00F5027C" w:rsidRPr="00BF7071" w:rsidRDefault="00960BB8" w:rsidP="00F5027C">
            <w:pPr>
              <w:rPr>
                <w:rFonts w:ascii="Gill Sans MT" w:hAnsi="Gill Sans MT"/>
                <w:sz w:val="18"/>
                <w:szCs w:val="18"/>
              </w:rPr>
            </w:pPr>
            <w:r w:rsidRPr="00BF7071">
              <w:rPr>
                <w:rFonts w:ascii="Gill Sans MT" w:hAnsi="Gill Sans MT"/>
                <w:sz w:val="18"/>
                <w:szCs w:val="18"/>
              </w:rPr>
              <w:t>6</w:t>
            </w:r>
          </w:p>
        </w:tc>
        <w:tc>
          <w:tcPr>
            <w:tcW w:w="10512" w:type="dxa"/>
          </w:tcPr>
          <w:p w14:paraId="53DABFE2" w14:textId="77777777" w:rsidR="00F5027C" w:rsidRPr="00BF7071" w:rsidRDefault="00F5027C" w:rsidP="00F5027C">
            <w:pPr>
              <w:rPr>
                <w:rFonts w:ascii="Gill Sans MT" w:hAnsi="Gill Sans MT"/>
                <w:sz w:val="18"/>
                <w:szCs w:val="18"/>
              </w:rPr>
            </w:pPr>
          </w:p>
          <w:p w14:paraId="0A001450" w14:textId="77777777" w:rsidR="00F5027C" w:rsidRPr="00BF7071" w:rsidRDefault="00F5027C" w:rsidP="00F5027C">
            <w:pPr>
              <w:rPr>
                <w:rFonts w:ascii="Gill Sans MT" w:hAnsi="Gill Sans MT"/>
                <w:sz w:val="18"/>
                <w:szCs w:val="18"/>
              </w:rPr>
            </w:pPr>
          </w:p>
        </w:tc>
        <w:tc>
          <w:tcPr>
            <w:tcW w:w="3690" w:type="dxa"/>
          </w:tcPr>
          <w:p w14:paraId="4017FCB5" w14:textId="77777777" w:rsidR="00F5027C" w:rsidRPr="00BF7071" w:rsidRDefault="00F5027C" w:rsidP="00F5027C">
            <w:pPr>
              <w:rPr>
                <w:rFonts w:ascii="Gill Sans MT" w:hAnsi="Gill Sans MT"/>
                <w:sz w:val="18"/>
                <w:szCs w:val="18"/>
              </w:rPr>
            </w:pPr>
          </w:p>
        </w:tc>
      </w:tr>
      <w:tr w:rsidR="00F5027C" w:rsidRPr="00BF7071" w14:paraId="3EA84473" w14:textId="77777777" w:rsidTr="00F5027C">
        <w:tc>
          <w:tcPr>
            <w:tcW w:w="468" w:type="dxa"/>
          </w:tcPr>
          <w:p w14:paraId="711E854E" w14:textId="58240C96" w:rsidR="00F5027C" w:rsidRPr="00BF7071" w:rsidRDefault="00960BB8" w:rsidP="00F5027C">
            <w:pPr>
              <w:rPr>
                <w:rFonts w:ascii="Gill Sans MT" w:hAnsi="Gill Sans MT"/>
                <w:sz w:val="18"/>
                <w:szCs w:val="18"/>
              </w:rPr>
            </w:pPr>
            <w:r w:rsidRPr="00BF7071">
              <w:rPr>
                <w:rFonts w:ascii="Gill Sans MT" w:hAnsi="Gill Sans MT"/>
                <w:sz w:val="18"/>
                <w:szCs w:val="18"/>
              </w:rPr>
              <w:t>7</w:t>
            </w:r>
          </w:p>
        </w:tc>
        <w:tc>
          <w:tcPr>
            <w:tcW w:w="10512" w:type="dxa"/>
          </w:tcPr>
          <w:p w14:paraId="3AECF866" w14:textId="77777777" w:rsidR="00F5027C" w:rsidRPr="00BF7071" w:rsidRDefault="00F5027C" w:rsidP="00F5027C">
            <w:pPr>
              <w:rPr>
                <w:rFonts w:ascii="Gill Sans MT" w:hAnsi="Gill Sans MT"/>
                <w:sz w:val="18"/>
                <w:szCs w:val="18"/>
              </w:rPr>
            </w:pPr>
          </w:p>
          <w:p w14:paraId="30022CA9" w14:textId="77777777" w:rsidR="00F5027C" w:rsidRPr="00BF7071" w:rsidRDefault="00F5027C" w:rsidP="00F5027C">
            <w:pPr>
              <w:rPr>
                <w:rFonts w:ascii="Gill Sans MT" w:hAnsi="Gill Sans MT"/>
                <w:sz w:val="18"/>
                <w:szCs w:val="18"/>
              </w:rPr>
            </w:pPr>
          </w:p>
        </w:tc>
        <w:tc>
          <w:tcPr>
            <w:tcW w:w="3690" w:type="dxa"/>
          </w:tcPr>
          <w:p w14:paraId="5E780D6F" w14:textId="77777777" w:rsidR="00F5027C" w:rsidRPr="00BF7071" w:rsidRDefault="00F5027C" w:rsidP="00F5027C">
            <w:pPr>
              <w:rPr>
                <w:rFonts w:ascii="Gill Sans MT" w:hAnsi="Gill Sans MT"/>
                <w:sz w:val="18"/>
                <w:szCs w:val="18"/>
              </w:rPr>
            </w:pPr>
          </w:p>
        </w:tc>
      </w:tr>
      <w:tr w:rsidR="00F5027C" w:rsidRPr="00BF7071" w14:paraId="642955CD" w14:textId="77777777" w:rsidTr="00F5027C">
        <w:tc>
          <w:tcPr>
            <w:tcW w:w="468" w:type="dxa"/>
          </w:tcPr>
          <w:p w14:paraId="5856C38C" w14:textId="7B203815" w:rsidR="00F5027C" w:rsidRPr="00BF7071" w:rsidRDefault="00960BB8" w:rsidP="00F5027C">
            <w:pPr>
              <w:rPr>
                <w:rFonts w:ascii="Gill Sans MT" w:hAnsi="Gill Sans MT"/>
                <w:sz w:val="18"/>
                <w:szCs w:val="18"/>
              </w:rPr>
            </w:pPr>
            <w:r w:rsidRPr="00BF7071">
              <w:rPr>
                <w:rFonts w:ascii="Gill Sans MT" w:hAnsi="Gill Sans MT"/>
                <w:sz w:val="18"/>
                <w:szCs w:val="18"/>
              </w:rPr>
              <w:t>8</w:t>
            </w:r>
          </w:p>
        </w:tc>
        <w:tc>
          <w:tcPr>
            <w:tcW w:w="10512" w:type="dxa"/>
          </w:tcPr>
          <w:p w14:paraId="1398AE8C" w14:textId="77777777" w:rsidR="00F5027C" w:rsidRPr="00BF7071" w:rsidRDefault="00F5027C" w:rsidP="00F5027C">
            <w:pPr>
              <w:rPr>
                <w:rFonts w:ascii="Gill Sans MT" w:hAnsi="Gill Sans MT"/>
                <w:sz w:val="18"/>
                <w:szCs w:val="18"/>
              </w:rPr>
            </w:pPr>
          </w:p>
          <w:p w14:paraId="636CFEC8" w14:textId="77777777" w:rsidR="00F5027C" w:rsidRPr="00BF7071" w:rsidRDefault="00F5027C" w:rsidP="00F5027C">
            <w:pPr>
              <w:rPr>
                <w:rFonts w:ascii="Gill Sans MT" w:hAnsi="Gill Sans MT"/>
                <w:sz w:val="18"/>
                <w:szCs w:val="18"/>
              </w:rPr>
            </w:pPr>
          </w:p>
        </w:tc>
        <w:tc>
          <w:tcPr>
            <w:tcW w:w="3690" w:type="dxa"/>
          </w:tcPr>
          <w:p w14:paraId="67773B43" w14:textId="77777777" w:rsidR="00F5027C" w:rsidRPr="00BF7071" w:rsidRDefault="00F5027C" w:rsidP="00F5027C">
            <w:pPr>
              <w:rPr>
                <w:rFonts w:ascii="Gill Sans MT" w:hAnsi="Gill Sans MT"/>
                <w:sz w:val="18"/>
                <w:szCs w:val="18"/>
              </w:rPr>
            </w:pPr>
          </w:p>
        </w:tc>
      </w:tr>
      <w:tr w:rsidR="00F5027C" w:rsidRPr="00BF7071" w14:paraId="0DF2E452" w14:textId="77777777" w:rsidTr="00F5027C">
        <w:tc>
          <w:tcPr>
            <w:tcW w:w="468" w:type="dxa"/>
          </w:tcPr>
          <w:p w14:paraId="20CD78DC" w14:textId="10F8BF7A" w:rsidR="00F5027C" w:rsidRPr="00BF7071" w:rsidRDefault="00960BB8" w:rsidP="00F5027C">
            <w:pPr>
              <w:rPr>
                <w:rFonts w:ascii="Gill Sans MT" w:hAnsi="Gill Sans MT"/>
                <w:sz w:val="18"/>
                <w:szCs w:val="18"/>
              </w:rPr>
            </w:pPr>
            <w:r w:rsidRPr="00BF7071">
              <w:rPr>
                <w:rFonts w:ascii="Gill Sans MT" w:hAnsi="Gill Sans MT"/>
                <w:sz w:val="18"/>
                <w:szCs w:val="18"/>
              </w:rPr>
              <w:t>9</w:t>
            </w:r>
          </w:p>
        </w:tc>
        <w:tc>
          <w:tcPr>
            <w:tcW w:w="10512" w:type="dxa"/>
          </w:tcPr>
          <w:p w14:paraId="05A24C2B" w14:textId="77777777" w:rsidR="00F5027C" w:rsidRPr="00BF7071" w:rsidRDefault="00F5027C" w:rsidP="00F5027C">
            <w:pPr>
              <w:rPr>
                <w:rFonts w:ascii="Gill Sans MT" w:hAnsi="Gill Sans MT"/>
                <w:sz w:val="18"/>
                <w:szCs w:val="18"/>
              </w:rPr>
            </w:pPr>
          </w:p>
          <w:p w14:paraId="3E50C299" w14:textId="77777777" w:rsidR="00F5027C" w:rsidRPr="00BF7071" w:rsidRDefault="00F5027C" w:rsidP="00F5027C">
            <w:pPr>
              <w:rPr>
                <w:rFonts w:ascii="Gill Sans MT" w:hAnsi="Gill Sans MT"/>
                <w:sz w:val="18"/>
                <w:szCs w:val="18"/>
              </w:rPr>
            </w:pPr>
          </w:p>
        </w:tc>
        <w:tc>
          <w:tcPr>
            <w:tcW w:w="3690" w:type="dxa"/>
          </w:tcPr>
          <w:p w14:paraId="3B462B2B" w14:textId="77777777" w:rsidR="00F5027C" w:rsidRPr="00BF7071" w:rsidRDefault="00F5027C" w:rsidP="00F5027C">
            <w:pPr>
              <w:rPr>
                <w:rFonts w:ascii="Gill Sans MT" w:hAnsi="Gill Sans MT"/>
                <w:sz w:val="18"/>
                <w:szCs w:val="18"/>
              </w:rPr>
            </w:pPr>
          </w:p>
        </w:tc>
      </w:tr>
      <w:tr w:rsidR="00F5027C" w:rsidRPr="00BF7071" w14:paraId="4CE03DEB" w14:textId="77777777" w:rsidTr="00F5027C">
        <w:tc>
          <w:tcPr>
            <w:tcW w:w="468" w:type="dxa"/>
          </w:tcPr>
          <w:p w14:paraId="3A2DCD25" w14:textId="094A1AEA" w:rsidR="00F5027C" w:rsidRPr="00BF7071" w:rsidRDefault="00960BB8" w:rsidP="00F5027C">
            <w:pPr>
              <w:rPr>
                <w:rFonts w:ascii="Gill Sans MT" w:hAnsi="Gill Sans MT"/>
                <w:sz w:val="18"/>
                <w:szCs w:val="18"/>
              </w:rPr>
            </w:pPr>
            <w:r w:rsidRPr="00BF7071">
              <w:rPr>
                <w:rFonts w:ascii="Gill Sans MT" w:hAnsi="Gill Sans MT"/>
                <w:sz w:val="18"/>
                <w:szCs w:val="18"/>
              </w:rPr>
              <w:t>10</w:t>
            </w:r>
          </w:p>
        </w:tc>
        <w:tc>
          <w:tcPr>
            <w:tcW w:w="10512" w:type="dxa"/>
          </w:tcPr>
          <w:p w14:paraId="0A23D67E" w14:textId="77777777" w:rsidR="00F5027C" w:rsidRPr="00BF7071" w:rsidRDefault="00F5027C" w:rsidP="00F5027C">
            <w:pPr>
              <w:rPr>
                <w:rFonts w:ascii="Gill Sans MT" w:hAnsi="Gill Sans MT"/>
                <w:sz w:val="18"/>
                <w:szCs w:val="18"/>
              </w:rPr>
            </w:pPr>
          </w:p>
          <w:p w14:paraId="1BE84F48" w14:textId="77777777" w:rsidR="00F5027C" w:rsidRPr="00BF7071" w:rsidRDefault="00F5027C" w:rsidP="00F5027C">
            <w:pPr>
              <w:rPr>
                <w:rFonts w:ascii="Gill Sans MT" w:hAnsi="Gill Sans MT"/>
                <w:sz w:val="18"/>
                <w:szCs w:val="18"/>
              </w:rPr>
            </w:pPr>
          </w:p>
        </w:tc>
        <w:tc>
          <w:tcPr>
            <w:tcW w:w="3690" w:type="dxa"/>
          </w:tcPr>
          <w:p w14:paraId="3A3636C7" w14:textId="77777777" w:rsidR="00F5027C" w:rsidRPr="00BF7071" w:rsidRDefault="00F5027C" w:rsidP="00F5027C">
            <w:pPr>
              <w:rPr>
                <w:rFonts w:ascii="Gill Sans MT" w:hAnsi="Gill Sans MT"/>
                <w:sz w:val="18"/>
                <w:szCs w:val="18"/>
              </w:rPr>
            </w:pPr>
          </w:p>
        </w:tc>
      </w:tr>
      <w:tr w:rsidR="00960BB8" w:rsidRPr="00BF7071" w14:paraId="18391B45" w14:textId="77777777" w:rsidTr="00F5027C">
        <w:tc>
          <w:tcPr>
            <w:tcW w:w="468" w:type="dxa"/>
          </w:tcPr>
          <w:p w14:paraId="4B627A71"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11</w:t>
            </w:r>
          </w:p>
          <w:p w14:paraId="5EC1C12E" w14:textId="7AF72878" w:rsidR="00960BB8" w:rsidRPr="00BF7071" w:rsidRDefault="00960BB8" w:rsidP="00F5027C">
            <w:pPr>
              <w:rPr>
                <w:rFonts w:ascii="Gill Sans MT" w:hAnsi="Gill Sans MT"/>
                <w:sz w:val="18"/>
                <w:szCs w:val="18"/>
              </w:rPr>
            </w:pPr>
          </w:p>
        </w:tc>
        <w:tc>
          <w:tcPr>
            <w:tcW w:w="10512" w:type="dxa"/>
          </w:tcPr>
          <w:p w14:paraId="4A1CF88C" w14:textId="77777777" w:rsidR="00960BB8" w:rsidRPr="00BF7071" w:rsidRDefault="00960BB8" w:rsidP="00F5027C">
            <w:pPr>
              <w:rPr>
                <w:rFonts w:ascii="Gill Sans MT" w:hAnsi="Gill Sans MT"/>
                <w:sz w:val="18"/>
                <w:szCs w:val="18"/>
              </w:rPr>
            </w:pPr>
          </w:p>
        </w:tc>
        <w:tc>
          <w:tcPr>
            <w:tcW w:w="3690" w:type="dxa"/>
          </w:tcPr>
          <w:p w14:paraId="5477EFD8" w14:textId="77777777" w:rsidR="00960BB8" w:rsidRPr="00BF7071" w:rsidRDefault="00960BB8" w:rsidP="00F5027C">
            <w:pPr>
              <w:rPr>
                <w:rFonts w:ascii="Gill Sans MT" w:hAnsi="Gill Sans MT"/>
                <w:sz w:val="18"/>
                <w:szCs w:val="18"/>
              </w:rPr>
            </w:pPr>
          </w:p>
        </w:tc>
      </w:tr>
      <w:tr w:rsidR="00960BB8" w:rsidRPr="00BF7071" w14:paraId="33A65C82" w14:textId="77777777" w:rsidTr="00F5027C">
        <w:tc>
          <w:tcPr>
            <w:tcW w:w="468" w:type="dxa"/>
          </w:tcPr>
          <w:p w14:paraId="1C002CBA" w14:textId="77777777" w:rsidR="00960BB8" w:rsidRPr="00BF7071" w:rsidRDefault="00960BB8" w:rsidP="00F5027C">
            <w:pPr>
              <w:rPr>
                <w:rFonts w:ascii="Gill Sans MT" w:hAnsi="Gill Sans MT"/>
                <w:sz w:val="18"/>
                <w:szCs w:val="18"/>
              </w:rPr>
            </w:pPr>
            <w:r w:rsidRPr="00BF7071">
              <w:rPr>
                <w:rFonts w:ascii="Gill Sans MT" w:hAnsi="Gill Sans MT"/>
                <w:sz w:val="18"/>
                <w:szCs w:val="18"/>
              </w:rPr>
              <w:lastRenderedPageBreak/>
              <w:t>12</w:t>
            </w:r>
          </w:p>
          <w:p w14:paraId="57A684CA" w14:textId="76D87CE6" w:rsidR="00960BB8" w:rsidRPr="00BF7071" w:rsidRDefault="00960BB8" w:rsidP="00F5027C">
            <w:pPr>
              <w:rPr>
                <w:rFonts w:ascii="Gill Sans MT" w:hAnsi="Gill Sans MT"/>
                <w:sz w:val="18"/>
                <w:szCs w:val="18"/>
              </w:rPr>
            </w:pPr>
          </w:p>
        </w:tc>
        <w:tc>
          <w:tcPr>
            <w:tcW w:w="10512" w:type="dxa"/>
          </w:tcPr>
          <w:p w14:paraId="2A411C37" w14:textId="77777777" w:rsidR="00960BB8" w:rsidRPr="00BF7071" w:rsidRDefault="00960BB8" w:rsidP="00F5027C">
            <w:pPr>
              <w:rPr>
                <w:rFonts w:ascii="Gill Sans MT" w:hAnsi="Gill Sans MT"/>
                <w:sz w:val="18"/>
                <w:szCs w:val="18"/>
              </w:rPr>
            </w:pPr>
          </w:p>
        </w:tc>
        <w:tc>
          <w:tcPr>
            <w:tcW w:w="3690" w:type="dxa"/>
          </w:tcPr>
          <w:p w14:paraId="1EE433DD" w14:textId="77777777" w:rsidR="00960BB8" w:rsidRPr="00BF7071" w:rsidRDefault="00960BB8" w:rsidP="00F5027C">
            <w:pPr>
              <w:rPr>
                <w:rFonts w:ascii="Gill Sans MT" w:hAnsi="Gill Sans MT"/>
                <w:sz w:val="18"/>
                <w:szCs w:val="18"/>
              </w:rPr>
            </w:pPr>
          </w:p>
        </w:tc>
      </w:tr>
      <w:tr w:rsidR="00960BB8" w:rsidRPr="00BF7071" w14:paraId="66179F66" w14:textId="77777777" w:rsidTr="00F5027C">
        <w:tc>
          <w:tcPr>
            <w:tcW w:w="468" w:type="dxa"/>
          </w:tcPr>
          <w:p w14:paraId="4DC08FB8"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13</w:t>
            </w:r>
          </w:p>
          <w:p w14:paraId="4A6CE50B" w14:textId="7BBF3B60" w:rsidR="00960BB8" w:rsidRPr="00BF7071" w:rsidRDefault="00960BB8" w:rsidP="00F5027C">
            <w:pPr>
              <w:rPr>
                <w:rFonts w:ascii="Gill Sans MT" w:hAnsi="Gill Sans MT"/>
                <w:sz w:val="18"/>
                <w:szCs w:val="18"/>
              </w:rPr>
            </w:pPr>
          </w:p>
        </w:tc>
        <w:tc>
          <w:tcPr>
            <w:tcW w:w="10512" w:type="dxa"/>
          </w:tcPr>
          <w:p w14:paraId="4E9BB33B" w14:textId="77777777" w:rsidR="00960BB8" w:rsidRPr="00BF7071" w:rsidRDefault="00960BB8" w:rsidP="00F5027C">
            <w:pPr>
              <w:rPr>
                <w:rFonts w:ascii="Gill Sans MT" w:hAnsi="Gill Sans MT"/>
                <w:sz w:val="18"/>
                <w:szCs w:val="18"/>
              </w:rPr>
            </w:pPr>
          </w:p>
        </w:tc>
        <w:tc>
          <w:tcPr>
            <w:tcW w:w="3690" w:type="dxa"/>
          </w:tcPr>
          <w:p w14:paraId="4637CF47" w14:textId="77777777" w:rsidR="00960BB8" w:rsidRPr="00BF7071" w:rsidRDefault="00960BB8" w:rsidP="00F5027C">
            <w:pPr>
              <w:rPr>
                <w:rFonts w:ascii="Gill Sans MT" w:hAnsi="Gill Sans MT"/>
                <w:sz w:val="18"/>
                <w:szCs w:val="18"/>
              </w:rPr>
            </w:pPr>
          </w:p>
        </w:tc>
      </w:tr>
      <w:tr w:rsidR="00960BB8" w:rsidRPr="00BF7071" w14:paraId="3189688F" w14:textId="77777777" w:rsidTr="00F5027C">
        <w:tc>
          <w:tcPr>
            <w:tcW w:w="468" w:type="dxa"/>
          </w:tcPr>
          <w:p w14:paraId="6F566FDD"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14</w:t>
            </w:r>
          </w:p>
          <w:p w14:paraId="46234B59" w14:textId="40EFDE36" w:rsidR="00960BB8" w:rsidRPr="00BF7071" w:rsidRDefault="00960BB8" w:rsidP="00F5027C">
            <w:pPr>
              <w:rPr>
                <w:rFonts w:ascii="Gill Sans MT" w:hAnsi="Gill Sans MT"/>
                <w:sz w:val="18"/>
                <w:szCs w:val="18"/>
              </w:rPr>
            </w:pPr>
          </w:p>
        </w:tc>
        <w:tc>
          <w:tcPr>
            <w:tcW w:w="10512" w:type="dxa"/>
          </w:tcPr>
          <w:p w14:paraId="530E66DA" w14:textId="77777777" w:rsidR="00960BB8" w:rsidRPr="00BF7071" w:rsidRDefault="00960BB8" w:rsidP="00F5027C">
            <w:pPr>
              <w:rPr>
                <w:rFonts w:ascii="Gill Sans MT" w:hAnsi="Gill Sans MT"/>
                <w:sz w:val="18"/>
                <w:szCs w:val="18"/>
              </w:rPr>
            </w:pPr>
          </w:p>
        </w:tc>
        <w:tc>
          <w:tcPr>
            <w:tcW w:w="3690" w:type="dxa"/>
          </w:tcPr>
          <w:p w14:paraId="6A8CAB02" w14:textId="77777777" w:rsidR="00960BB8" w:rsidRPr="00BF7071" w:rsidRDefault="00960BB8" w:rsidP="00F5027C">
            <w:pPr>
              <w:rPr>
                <w:rFonts w:ascii="Gill Sans MT" w:hAnsi="Gill Sans MT"/>
                <w:sz w:val="18"/>
                <w:szCs w:val="18"/>
              </w:rPr>
            </w:pPr>
          </w:p>
        </w:tc>
      </w:tr>
      <w:tr w:rsidR="00960BB8" w:rsidRPr="00BF7071" w14:paraId="6E41EF6A" w14:textId="77777777" w:rsidTr="00F5027C">
        <w:tc>
          <w:tcPr>
            <w:tcW w:w="468" w:type="dxa"/>
          </w:tcPr>
          <w:p w14:paraId="620E724F"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15</w:t>
            </w:r>
          </w:p>
          <w:p w14:paraId="79F3D5F0" w14:textId="4D2C962F" w:rsidR="00960BB8" w:rsidRPr="00BF7071" w:rsidRDefault="00960BB8" w:rsidP="00F5027C">
            <w:pPr>
              <w:rPr>
                <w:rFonts w:ascii="Gill Sans MT" w:hAnsi="Gill Sans MT"/>
                <w:sz w:val="18"/>
                <w:szCs w:val="18"/>
              </w:rPr>
            </w:pPr>
          </w:p>
        </w:tc>
        <w:tc>
          <w:tcPr>
            <w:tcW w:w="10512" w:type="dxa"/>
          </w:tcPr>
          <w:p w14:paraId="1A63558C" w14:textId="77777777" w:rsidR="00960BB8" w:rsidRPr="00BF7071" w:rsidRDefault="00960BB8" w:rsidP="00F5027C">
            <w:pPr>
              <w:rPr>
                <w:rFonts w:ascii="Gill Sans MT" w:hAnsi="Gill Sans MT"/>
                <w:sz w:val="18"/>
                <w:szCs w:val="18"/>
              </w:rPr>
            </w:pPr>
          </w:p>
        </w:tc>
        <w:tc>
          <w:tcPr>
            <w:tcW w:w="3690" w:type="dxa"/>
          </w:tcPr>
          <w:p w14:paraId="6FD58AFD" w14:textId="77777777" w:rsidR="00960BB8" w:rsidRPr="00BF7071" w:rsidRDefault="00960BB8" w:rsidP="00F5027C">
            <w:pPr>
              <w:rPr>
                <w:rFonts w:ascii="Gill Sans MT" w:hAnsi="Gill Sans MT"/>
                <w:sz w:val="18"/>
                <w:szCs w:val="18"/>
              </w:rPr>
            </w:pPr>
          </w:p>
        </w:tc>
      </w:tr>
      <w:tr w:rsidR="00960BB8" w:rsidRPr="00BF7071" w14:paraId="04E6F0D0" w14:textId="77777777" w:rsidTr="00F5027C">
        <w:tc>
          <w:tcPr>
            <w:tcW w:w="468" w:type="dxa"/>
          </w:tcPr>
          <w:p w14:paraId="5F4438A8"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16</w:t>
            </w:r>
          </w:p>
          <w:p w14:paraId="728A97BC" w14:textId="428A5760" w:rsidR="00960BB8" w:rsidRPr="00BF7071" w:rsidRDefault="00960BB8" w:rsidP="00F5027C">
            <w:pPr>
              <w:rPr>
                <w:rFonts w:ascii="Gill Sans MT" w:hAnsi="Gill Sans MT"/>
                <w:sz w:val="18"/>
                <w:szCs w:val="18"/>
              </w:rPr>
            </w:pPr>
          </w:p>
        </w:tc>
        <w:tc>
          <w:tcPr>
            <w:tcW w:w="10512" w:type="dxa"/>
          </w:tcPr>
          <w:p w14:paraId="49EC0C98" w14:textId="77777777" w:rsidR="00960BB8" w:rsidRPr="00BF7071" w:rsidRDefault="00960BB8" w:rsidP="00F5027C">
            <w:pPr>
              <w:rPr>
                <w:rFonts w:ascii="Gill Sans MT" w:hAnsi="Gill Sans MT"/>
                <w:sz w:val="18"/>
                <w:szCs w:val="18"/>
              </w:rPr>
            </w:pPr>
          </w:p>
        </w:tc>
        <w:tc>
          <w:tcPr>
            <w:tcW w:w="3690" w:type="dxa"/>
          </w:tcPr>
          <w:p w14:paraId="7FAC0273" w14:textId="77777777" w:rsidR="00960BB8" w:rsidRPr="00BF7071" w:rsidRDefault="00960BB8" w:rsidP="00F5027C">
            <w:pPr>
              <w:rPr>
                <w:rFonts w:ascii="Gill Sans MT" w:hAnsi="Gill Sans MT"/>
                <w:sz w:val="18"/>
                <w:szCs w:val="18"/>
              </w:rPr>
            </w:pPr>
          </w:p>
        </w:tc>
      </w:tr>
      <w:tr w:rsidR="00960BB8" w:rsidRPr="00BF7071" w14:paraId="09611129" w14:textId="77777777" w:rsidTr="00F5027C">
        <w:tc>
          <w:tcPr>
            <w:tcW w:w="468" w:type="dxa"/>
          </w:tcPr>
          <w:p w14:paraId="573E7DD1"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17</w:t>
            </w:r>
          </w:p>
          <w:p w14:paraId="2AB118C8" w14:textId="5046D098" w:rsidR="00960BB8" w:rsidRPr="00BF7071" w:rsidRDefault="00960BB8" w:rsidP="00F5027C">
            <w:pPr>
              <w:rPr>
                <w:rFonts w:ascii="Gill Sans MT" w:hAnsi="Gill Sans MT"/>
                <w:sz w:val="18"/>
                <w:szCs w:val="18"/>
              </w:rPr>
            </w:pPr>
          </w:p>
        </w:tc>
        <w:tc>
          <w:tcPr>
            <w:tcW w:w="10512" w:type="dxa"/>
          </w:tcPr>
          <w:p w14:paraId="6710737D" w14:textId="77777777" w:rsidR="00960BB8" w:rsidRPr="00BF7071" w:rsidRDefault="00960BB8" w:rsidP="00F5027C">
            <w:pPr>
              <w:rPr>
                <w:rFonts w:ascii="Gill Sans MT" w:hAnsi="Gill Sans MT"/>
                <w:sz w:val="18"/>
                <w:szCs w:val="18"/>
              </w:rPr>
            </w:pPr>
          </w:p>
        </w:tc>
        <w:tc>
          <w:tcPr>
            <w:tcW w:w="3690" w:type="dxa"/>
          </w:tcPr>
          <w:p w14:paraId="7D2B8382" w14:textId="77777777" w:rsidR="00960BB8" w:rsidRPr="00BF7071" w:rsidRDefault="00960BB8" w:rsidP="00F5027C">
            <w:pPr>
              <w:rPr>
                <w:rFonts w:ascii="Gill Sans MT" w:hAnsi="Gill Sans MT"/>
                <w:sz w:val="18"/>
                <w:szCs w:val="18"/>
              </w:rPr>
            </w:pPr>
          </w:p>
        </w:tc>
      </w:tr>
      <w:tr w:rsidR="00F5027C" w:rsidRPr="00BF7071" w14:paraId="56818AE6" w14:textId="77777777" w:rsidTr="00F5027C">
        <w:tc>
          <w:tcPr>
            <w:tcW w:w="14670" w:type="dxa"/>
            <w:gridSpan w:val="3"/>
          </w:tcPr>
          <w:p w14:paraId="5DB87477"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Recomendaciones y pasos a seguir:</w:t>
            </w:r>
          </w:p>
          <w:p w14:paraId="0858E428" w14:textId="77777777" w:rsidR="00F5027C" w:rsidRPr="00BF7071" w:rsidRDefault="00F5027C" w:rsidP="00F5027C">
            <w:pPr>
              <w:rPr>
                <w:rFonts w:ascii="Gill Sans MT" w:hAnsi="Gill Sans MT"/>
                <w:sz w:val="18"/>
                <w:szCs w:val="18"/>
              </w:rPr>
            </w:pPr>
          </w:p>
          <w:p w14:paraId="55358DB9" w14:textId="77777777" w:rsidR="00F5027C" w:rsidRPr="00BF7071" w:rsidRDefault="00F5027C" w:rsidP="00F5027C">
            <w:pPr>
              <w:rPr>
                <w:rFonts w:ascii="Gill Sans MT" w:hAnsi="Gill Sans MT"/>
                <w:sz w:val="18"/>
                <w:szCs w:val="18"/>
              </w:rPr>
            </w:pPr>
          </w:p>
          <w:p w14:paraId="136D8D46" w14:textId="77777777" w:rsidR="00960BB8" w:rsidRPr="00BF7071" w:rsidRDefault="00960BB8" w:rsidP="00F5027C">
            <w:pPr>
              <w:rPr>
                <w:rFonts w:ascii="Gill Sans MT" w:hAnsi="Gill Sans MT"/>
                <w:sz w:val="18"/>
                <w:szCs w:val="18"/>
              </w:rPr>
            </w:pPr>
          </w:p>
          <w:p w14:paraId="6CD181CE" w14:textId="77777777" w:rsidR="00960BB8" w:rsidRPr="00BF7071" w:rsidRDefault="00960BB8" w:rsidP="00F5027C">
            <w:pPr>
              <w:rPr>
                <w:rFonts w:ascii="Gill Sans MT" w:hAnsi="Gill Sans MT"/>
                <w:sz w:val="18"/>
                <w:szCs w:val="18"/>
              </w:rPr>
            </w:pPr>
          </w:p>
          <w:p w14:paraId="3C6DB1B3" w14:textId="77777777" w:rsidR="00960BB8" w:rsidRPr="00BF7071" w:rsidRDefault="00960BB8" w:rsidP="00F5027C">
            <w:pPr>
              <w:rPr>
                <w:rFonts w:ascii="Gill Sans MT" w:hAnsi="Gill Sans MT"/>
                <w:sz w:val="18"/>
                <w:szCs w:val="18"/>
              </w:rPr>
            </w:pPr>
          </w:p>
          <w:p w14:paraId="5746EF3A" w14:textId="77777777" w:rsidR="00960BB8" w:rsidRPr="00BF7071" w:rsidRDefault="00960BB8" w:rsidP="00F5027C">
            <w:pPr>
              <w:rPr>
                <w:rFonts w:ascii="Gill Sans MT" w:hAnsi="Gill Sans MT"/>
                <w:sz w:val="18"/>
                <w:szCs w:val="18"/>
              </w:rPr>
            </w:pPr>
          </w:p>
          <w:p w14:paraId="57545DAF" w14:textId="77777777" w:rsidR="00960BB8" w:rsidRPr="00BF7071" w:rsidRDefault="00960BB8" w:rsidP="00F5027C">
            <w:pPr>
              <w:rPr>
                <w:rFonts w:ascii="Gill Sans MT" w:hAnsi="Gill Sans MT"/>
                <w:sz w:val="18"/>
                <w:szCs w:val="18"/>
              </w:rPr>
            </w:pPr>
          </w:p>
          <w:p w14:paraId="5A9AE5B4" w14:textId="77777777" w:rsidR="00960BB8" w:rsidRPr="00BF7071" w:rsidRDefault="00960BB8" w:rsidP="00F5027C">
            <w:pPr>
              <w:rPr>
                <w:rFonts w:ascii="Gill Sans MT" w:hAnsi="Gill Sans MT"/>
                <w:sz w:val="18"/>
                <w:szCs w:val="18"/>
              </w:rPr>
            </w:pPr>
          </w:p>
          <w:p w14:paraId="036B1026" w14:textId="77777777" w:rsidR="00960BB8" w:rsidRPr="00BF7071" w:rsidRDefault="00960BB8" w:rsidP="00F5027C">
            <w:pPr>
              <w:rPr>
                <w:rFonts w:ascii="Gill Sans MT" w:hAnsi="Gill Sans MT"/>
                <w:sz w:val="18"/>
                <w:szCs w:val="18"/>
              </w:rPr>
            </w:pPr>
          </w:p>
          <w:p w14:paraId="3D57288B" w14:textId="77777777" w:rsidR="00960BB8" w:rsidRPr="00BF7071" w:rsidRDefault="00960BB8" w:rsidP="00F5027C">
            <w:pPr>
              <w:rPr>
                <w:rFonts w:ascii="Gill Sans MT" w:hAnsi="Gill Sans MT"/>
                <w:sz w:val="18"/>
                <w:szCs w:val="18"/>
              </w:rPr>
            </w:pPr>
          </w:p>
          <w:p w14:paraId="53BB32D0" w14:textId="77777777" w:rsidR="00960BB8" w:rsidRPr="00BF7071" w:rsidRDefault="00960BB8" w:rsidP="00F5027C">
            <w:pPr>
              <w:rPr>
                <w:rFonts w:ascii="Gill Sans MT" w:hAnsi="Gill Sans MT"/>
                <w:sz w:val="18"/>
                <w:szCs w:val="18"/>
              </w:rPr>
            </w:pPr>
          </w:p>
          <w:p w14:paraId="4F9938FE" w14:textId="77777777" w:rsidR="00960BB8" w:rsidRPr="00BF7071" w:rsidRDefault="00960BB8" w:rsidP="00F5027C">
            <w:pPr>
              <w:rPr>
                <w:rFonts w:ascii="Gill Sans MT" w:hAnsi="Gill Sans MT"/>
                <w:sz w:val="18"/>
                <w:szCs w:val="18"/>
              </w:rPr>
            </w:pPr>
          </w:p>
          <w:p w14:paraId="442C4389" w14:textId="77777777" w:rsidR="00960BB8" w:rsidRPr="00BF7071" w:rsidRDefault="00960BB8" w:rsidP="00F5027C">
            <w:pPr>
              <w:rPr>
                <w:rFonts w:ascii="Gill Sans MT" w:hAnsi="Gill Sans MT"/>
                <w:sz w:val="18"/>
                <w:szCs w:val="18"/>
              </w:rPr>
            </w:pPr>
          </w:p>
          <w:p w14:paraId="7127C1BF" w14:textId="77777777" w:rsidR="00960BB8" w:rsidRPr="00BF7071" w:rsidRDefault="00960BB8" w:rsidP="00F5027C">
            <w:pPr>
              <w:rPr>
                <w:rFonts w:ascii="Gill Sans MT" w:hAnsi="Gill Sans MT"/>
                <w:sz w:val="18"/>
                <w:szCs w:val="18"/>
              </w:rPr>
            </w:pPr>
          </w:p>
          <w:p w14:paraId="1D40BA92" w14:textId="77777777" w:rsidR="00960BB8" w:rsidRPr="00BF7071" w:rsidRDefault="00960BB8" w:rsidP="00F5027C">
            <w:pPr>
              <w:rPr>
                <w:rFonts w:ascii="Gill Sans MT" w:hAnsi="Gill Sans MT"/>
                <w:sz w:val="18"/>
                <w:szCs w:val="18"/>
              </w:rPr>
            </w:pPr>
          </w:p>
          <w:p w14:paraId="75C30AC8" w14:textId="77777777" w:rsidR="00F5027C" w:rsidRPr="00BF7071" w:rsidRDefault="00F5027C" w:rsidP="00F5027C">
            <w:pPr>
              <w:rPr>
                <w:rFonts w:ascii="Gill Sans MT" w:hAnsi="Gill Sans MT"/>
                <w:sz w:val="18"/>
                <w:szCs w:val="18"/>
              </w:rPr>
            </w:pPr>
          </w:p>
        </w:tc>
      </w:tr>
    </w:tbl>
    <w:p w14:paraId="078DB1D7" w14:textId="77777777" w:rsidR="00F11EBE" w:rsidRDefault="00F11EBE" w:rsidP="007D2DD8">
      <w:pPr>
        <w:rPr>
          <w:rFonts w:ascii="Gill Sans MT" w:hAnsi="Gill Sans MT"/>
          <w:sz w:val="18"/>
          <w:szCs w:val="18"/>
        </w:rPr>
      </w:pPr>
    </w:p>
    <w:p w14:paraId="3C2AE908" w14:textId="77777777" w:rsidR="00AC02C2" w:rsidRDefault="00AC02C2" w:rsidP="007D2DD8">
      <w:pPr>
        <w:rPr>
          <w:rFonts w:ascii="Gill Sans MT" w:hAnsi="Gill Sans MT"/>
          <w:sz w:val="18"/>
          <w:szCs w:val="18"/>
        </w:rPr>
      </w:pPr>
    </w:p>
    <w:p w14:paraId="553A9CEA" w14:textId="61832077" w:rsidR="00AC02C2" w:rsidRDefault="00AC02C2" w:rsidP="007D2DD8">
      <w:pPr>
        <w:rPr>
          <w:rFonts w:ascii="Gill Sans MT" w:hAnsi="Gill Sans MT"/>
          <w:sz w:val="18"/>
          <w:szCs w:val="18"/>
        </w:rPr>
      </w:pPr>
      <w:r>
        <w:rPr>
          <w:rFonts w:ascii="Gill Sans MT" w:hAnsi="Gill Sans MT"/>
          <w:sz w:val="18"/>
          <w:szCs w:val="18"/>
        </w:rPr>
        <w:t>Apéndice I: Fundamentos del Currículum de CHW de CCM</w:t>
      </w: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1375"/>
        <w:gridCol w:w="7455"/>
        <w:gridCol w:w="850"/>
      </w:tblGrid>
      <w:tr w:rsidR="00AC02C2" w:rsidRPr="00CF34FF" w14:paraId="24D17F30" w14:textId="77777777" w:rsidTr="00F368BC">
        <w:trPr>
          <w:trHeight w:val="227"/>
        </w:trPr>
        <w:tc>
          <w:tcPr>
            <w:tcW w:w="8830" w:type="dxa"/>
            <w:gridSpan w:val="2"/>
            <w:tcBorders>
              <w:top w:val="single" w:sz="4" w:space="0" w:color="000000"/>
              <w:left w:val="single" w:sz="4" w:space="0" w:color="000000"/>
              <w:bottom w:val="single" w:sz="4" w:space="0" w:color="000000"/>
              <w:right w:val="single" w:sz="4" w:space="0" w:color="000000"/>
            </w:tcBorders>
            <w:shd w:val="clear" w:color="auto" w:fill="F0A22E"/>
          </w:tcPr>
          <w:p w14:paraId="07048716" w14:textId="77777777" w:rsidR="00AC02C2" w:rsidRDefault="00AC02C2" w:rsidP="00F368BC">
            <w:pPr>
              <w:pStyle w:val="TableParagraph"/>
              <w:kinsoku w:val="0"/>
              <w:overflowPunct w:val="0"/>
              <w:ind w:left="103"/>
              <w:rPr>
                <w:rFonts w:ascii="Gill Sans MT" w:hAnsi="Gill Sans MT" w:cs="Gill Sans MT"/>
                <w:b/>
                <w:bCs/>
                <w:sz w:val="16"/>
                <w:szCs w:val="16"/>
              </w:rPr>
            </w:pPr>
          </w:p>
          <w:p w14:paraId="05BBC45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Elementos esenciales del Currículum de CHW de CCM</w:t>
            </w:r>
          </w:p>
        </w:tc>
        <w:tc>
          <w:tcPr>
            <w:tcW w:w="850" w:type="dxa"/>
            <w:tcBorders>
              <w:top w:val="single" w:sz="4" w:space="0" w:color="000000"/>
              <w:left w:val="single" w:sz="4" w:space="0" w:color="000000"/>
              <w:bottom w:val="single" w:sz="4" w:space="0" w:color="000000"/>
              <w:right w:val="single" w:sz="4" w:space="0" w:color="000000"/>
            </w:tcBorders>
            <w:shd w:val="clear" w:color="auto" w:fill="F0A22E"/>
          </w:tcPr>
          <w:p w14:paraId="53BF0080" w14:textId="77777777" w:rsidR="00AC02C2" w:rsidRDefault="00AC02C2" w:rsidP="00F368BC">
            <w:pPr>
              <w:pStyle w:val="TableParagraph"/>
              <w:kinsoku w:val="0"/>
              <w:overflowPunct w:val="0"/>
              <w:ind w:left="100"/>
              <w:rPr>
                <w:rFonts w:ascii="Gill Sans MT" w:hAnsi="Gill Sans MT" w:cs="Gill Sans MT"/>
                <w:b/>
                <w:bCs/>
                <w:sz w:val="16"/>
                <w:szCs w:val="16"/>
              </w:rPr>
            </w:pPr>
          </w:p>
          <w:p w14:paraId="0F680697" w14:textId="77777777" w:rsidR="00AC02C2" w:rsidRPr="00CF34FF" w:rsidRDefault="00AC02C2" w:rsidP="00F368BC">
            <w:pPr>
              <w:pStyle w:val="TableParagraph"/>
              <w:kinsoku w:val="0"/>
              <w:overflowPunct w:val="0"/>
              <w:ind w:left="100"/>
              <w:rPr>
                <w:sz w:val="16"/>
                <w:szCs w:val="16"/>
              </w:rPr>
            </w:pPr>
            <w:r w:rsidRPr="00CF34FF">
              <w:rPr>
                <w:rFonts w:ascii="Gill Sans MT" w:hAnsi="Gill Sans MT" w:cs="Gill Sans MT"/>
                <w:b/>
                <w:bCs/>
                <w:sz w:val="16"/>
                <w:szCs w:val="16"/>
              </w:rPr>
              <w:t>Cubierto</w:t>
            </w:r>
          </w:p>
        </w:tc>
      </w:tr>
      <w:tr w:rsidR="00AC02C2" w:rsidRPr="00CF34FF" w14:paraId="518C9398"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14090DFC"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Salud infantil</w:t>
            </w:r>
          </w:p>
        </w:tc>
        <w:tc>
          <w:tcPr>
            <w:tcW w:w="7455" w:type="dxa"/>
            <w:tcBorders>
              <w:top w:val="single" w:sz="4" w:space="0" w:color="000000"/>
              <w:left w:val="single" w:sz="4" w:space="0" w:color="000000"/>
              <w:bottom w:val="single" w:sz="4" w:space="0" w:color="000000"/>
              <w:right w:val="single" w:sz="4" w:space="0" w:color="000000"/>
            </w:tcBorders>
          </w:tcPr>
          <w:p w14:paraId="3A6A433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Las causas de la mortalidad infantil</w:t>
            </w:r>
          </w:p>
        </w:tc>
        <w:tc>
          <w:tcPr>
            <w:tcW w:w="850" w:type="dxa"/>
            <w:tcBorders>
              <w:top w:val="single" w:sz="4" w:space="0" w:color="000000"/>
              <w:left w:val="single" w:sz="4" w:space="0" w:color="000000"/>
              <w:bottom w:val="single" w:sz="4" w:space="0" w:color="000000"/>
              <w:right w:val="single" w:sz="4" w:space="0" w:color="000000"/>
            </w:tcBorders>
          </w:tcPr>
          <w:p w14:paraId="19A106BF" w14:textId="77777777" w:rsidR="00AC02C2" w:rsidRPr="00CF34FF" w:rsidRDefault="00AC02C2" w:rsidP="00F368BC">
            <w:pPr>
              <w:rPr>
                <w:sz w:val="16"/>
                <w:szCs w:val="16"/>
              </w:rPr>
            </w:pPr>
          </w:p>
        </w:tc>
      </w:tr>
      <w:tr w:rsidR="00AC02C2" w:rsidRPr="00CF34FF" w14:paraId="7714C05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19070FA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EEF4C0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Signos de riesgo general de enfermedades infantiles y signos de riesgos específicos de enfermedad</w:t>
            </w:r>
          </w:p>
        </w:tc>
        <w:tc>
          <w:tcPr>
            <w:tcW w:w="850" w:type="dxa"/>
            <w:tcBorders>
              <w:top w:val="single" w:sz="4" w:space="0" w:color="000000"/>
              <w:left w:val="single" w:sz="4" w:space="0" w:color="000000"/>
              <w:bottom w:val="single" w:sz="4" w:space="0" w:color="000000"/>
              <w:right w:val="single" w:sz="4" w:space="0" w:color="000000"/>
            </w:tcBorders>
          </w:tcPr>
          <w:p w14:paraId="7D45BA9B" w14:textId="77777777" w:rsidR="00AC02C2" w:rsidRPr="00CF34FF" w:rsidRDefault="00AC02C2" w:rsidP="00F368BC">
            <w:pPr>
              <w:rPr>
                <w:sz w:val="16"/>
                <w:szCs w:val="16"/>
              </w:rPr>
            </w:pPr>
          </w:p>
        </w:tc>
      </w:tr>
      <w:tr w:rsidR="00AC02C2" w:rsidRPr="00CF34FF" w14:paraId="10454AD6"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7224E449"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0C56B46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Enfermedades prevenibles por vacunación</w:t>
            </w:r>
          </w:p>
        </w:tc>
        <w:tc>
          <w:tcPr>
            <w:tcW w:w="850" w:type="dxa"/>
            <w:tcBorders>
              <w:top w:val="single" w:sz="4" w:space="0" w:color="000000"/>
              <w:left w:val="single" w:sz="4" w:space="0" w:color="000000"/>
              <w:bottom w:val="single" w:sz="4" w:space="0" w:color="000000"/>
              <w:right w:val="single" w:sz="4" w:space="0" w:color="000000"/>
            </w:tcBorders>
          </w:tcPr>
          <w:p w14:paraId="75531B25" w14:textId="77777777" w:rsidR="00AC02C2" w:rsidRPr="00CF34FF" w:rsidRDefault="00AC02C2" w:rsidP="00F368BC">
            <w:pPr>
              <w:rPr>
                <w:sz w:val="16"/>
                <w:szCs w:val="16"/>
              </w:rPr>
            </w:pPr>
          </w:p>
        </w:tc>
      </w:tr>
      <w:tr w:rsidR="00AC02C2" w:rsidRPr="00CF34FF" w14:paraId="78FA2F8B"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4D54B8E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646427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Infecciones comunes de la infancia</w:t>
            </w:r>
          </w:p>
        </w:tc>
        <w:tc>
          <w:tcPr>
            <w:tcW w:w="850" w:type="dxa"/>
            <w:tcBorders>
              <w:top w:val="single" w:sz="4" w:space="0" w:color="000000"/>
              <w:left w:val="single" w:sz="4" w:space="0" w:color="000000"/>
              <w:bottom w:val="single" w:sz="4" w:space="0" w:color="000000"/>
              <w:right w:val="single" w:sz="4" w:space="0" w:color="000000"/>
            </w:tcBorders>
          </w:tcPr>
          <w:p w14:paraId="1071CE0B" w14:textId="77777777" w:rsidR="00AC02C2" w:rsidRPr="00CF34FF" w:rsidRDefault="00AC02C2" w:rsidP="00F368BC">
            <w:pPr>
              <w:rPr>
                <w:sz w:val="16"/>
                <w:szCs w:val="16"/>
              </w:rPr>
            </w:pPr>
          </w:p>
        </w:tc>
      </w:tr>
      <w:tr w:rsidR="00AC02C2" w:rsidRPr="00CF34FF" w14:paraId="063600B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0FEE68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DDD91D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Gusanos e infecciones parasitarias</w:t>
            </w:r>
          </w:p>
        </w:tc>
        <w:tc>
          <w:tcPr>
            <w:tcW w:w="850" w:type="dxa"/>
            <w:tcBorders>
              <w:top w:val="single" w:sz="4" w:space="0" w:color="000000"/>
              <w:left w:val="single" w:sz="4" w:space="0" w:color="000000"/>
              <w:bottom w:val="single" w:sz="4" w:space="0" w:color="000000"/>
              <w:right w:val="single" w:sz="4" w:space="0" w:color="000000"/>
            </w:tcBorders>
          </w:tcPr>
          <w:p w14:paraId="7830E109" w14:textId="77777777" w:rsidR="00AC02C2" w:rsidRPr="00CF34FF" w:rsidRDefault="00AC02C2" w:rsidP="00F368BC">
            <w:pPr>
              <w:rPr>
                <w:sz w:val="16"/>
                <w:szCs w:val="16"/>
              </w:rPr>
            </w:pPr>
          </w:p>
        </w:tc>
      </w:tr>
      <w:tr w:rsidR="00AC02C2" w:rsidRPr="00CF34FF" w14:paraId="5A3FADA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0C75735"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A69727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Gestión de Enfermedades Individuales (CCM)</w:t>
            </w:r>
          </w:p>
        </w:tc>
        <w:tc>
          <w:tcPr>
            <w:tcW w:w="850" w:type="dxa"/>
            <w:tcBorders>
              <w:top w:val="single" w:sz="4" w:space="0" w:color="000000"/>
              <w:left w:val="single" w:sz="4" w:space="0" w:color="000000"/>
              <w:bottom w:val="single" w:sz="4" w:space="0" w:color="000000"/>
              <w:right w:val="single" w:sz="4" w:space="0" w:color="000000"/>
            </w:tcBorders>
          </w:tcPr>
          <w:p w14:paraId="1A58C30E" w14:textId="77777777" w:rsidR="00AC02C2" w:rsidRPr="00CF34FF" w:rsidRDefault="00AC02C2" w:rsidP="00F368BC">
            <w:pPr>
              <w:rPr>
                <w:sz w:val="16"/>
                <w:szCs w:val="16"/>
              </w:rPr>
            </w:pPr>
          </w:p>
        </w:tc>
      </w:tr>
      <w:tr w:rsidR="00AC02C2" w:rsidRPr="00CF34FF" w14:paraId="21E95A14"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57F6AB8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D1F202D"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Gestión integrada de múltiples síntomas (iCCM)</w:t>
            </w:r>
          </w:p>
        </w:tc>
        <w:tc>
          <w:tcPr>
            <w:tcW w:w="850" w:type="dxa"/>
            <w:tcBorders>
              <w:top w:val="single" w:sz="4" w:space="0" w:color="000000"/>
              <w:left w:val="single" w:sz="4" w:space="0" w:color="000000"/>
              <w:bottom w:val="single" w:sz="4" w:space="0" w:color="000000"/>
              <w:right w:val="single" w:sz="4" w:space="0" w:color="000000"/>
            </w:tcBorders>
          </w:tcPr>
          <w:p w14:paraId="1E2238CA" w14:textId="77777777" w:rsidR="00AC02C2" w:rsidRPr="00CF34FF" w:rsidRDefault="00AC02C2" w:rsidP="00F368BC">
            <w:pPr>
              <w:rPr>
                <w:sz w:val="16"/>
                <w:szCs w:val="16"/>
              </w:rPr>
            </w:pPr>
          </w:p>
        </w:tc>
      </w:tr>
      <w:tr w:rsidR="00AC02C2" w:rsidRPr="00CF34FF" w14:paraId="081F50B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103169B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2B0562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Lista de competencias básicas requeridas para el la CCM y la iCCM</w:t>
            </w:r>
          </w:p>
        </w:tc>
        <w:tc>
          <w:tcPr>
            <w:tcW w:w="850" w:type="dxa"/>
            <w:tcBorders>
              <w:top w:val="single" w:sz="4" w:space="0" w:color="000000"/>
              <w:left w:val="single" w:sz="4" w:space="0" w:color="000000"/>
              <w:bottom w:val="single" w:sz="4" w:space="0" w:color="000000"/>
              <w:right w:val="single" w:sz="4" w:space="0" w:color="000000"/>
            </w:tcBorders>
          </w:tcPr>
          <w:p w14:paraId="51E638D6" w14:textId="77777777" w:rsidR="00AC02C2" w:rsidRPr="00CF34FF" w:rsidRDefault="00AC02C2" w:rsidP="00F368BC">
            <w:pPr>
              <w:rPr>
                <w:sz w:val="16"/>
                <w:szCs w:val="16"/>
              </w:rPr>
            </w:pPr>
          </w:p>
        </w:tc>
      </w:tr>
      <w:tr w:rsidR="00AC02C2" w:rsidRPr="00CF34FF" w14:paraId="131EA7E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467862B"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029300B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La co-infección con el VIH y la tuberculosis y otras cuestiones de alto riesgo; la desnutrición y el estado de niños </w:t>
            </w:r>
            <w:r w:rsidRPr="00CF34FF">
              <w:rPr>
                <w:rFonts w:ascii="Gill Sans MT" w:hAnsi="Gill Sans MT" w:cs="Gill Sans MT"/>
                <w:sz w:val="16"/>
                <w:szCs w:val="16"/>
              </w:rPr>
              <w:lastRenderedPageBreak/>
              <w:t>y niñas huérfanos y vulnerables (NHV)</w:t>
            </w:r>
          </w:p>
        </w:tc>
        <w:tc>
          <w:tcPr>
            <w:tcW w:w="850" w:type="dxa"/>
            <w:tcBorders>
              <w:top w:val="single" w:sz="4" w:space="0" w:color="000000"/>
              <w:left w:val="single" w:sz="4" w:space="0" w:color="000000"/>
              <w:bottom w:val="single" w:sz="4" w:space="0" w:color="000000"/>
              <w:right w:val="single" w:sz="4" w:space="0" w:color="000000"/>
            </w:tcBorders>
          </w:tcPr>
          <w:p w14:paraId="5C8FC8FE" w14:textId="77777777" w:rsidR="00AC02C2" w:rsidRPr="00CF34FF" w:rsidRDefault="00AC02C2" w:rsidP="00F368BC">
            <w:pPr>
              <w:rPr>
                <w:sz w:val="16"/>
                <w:szCs w:val="16"/>
              </w:rPr>
            </w:pPr>
          </w:p>
        </w:tc>
      </w:tr>
      <w:tr w:rsidR="00AC02C2" w:rsidRPr="00CF34FF" w14:paraId="108C4201"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1A1CC59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Prevención</w:t>
            </w:r>
          </w:p>
        </w:tc>
        <w:tc>
          <w:tcPr>
            <w:tcW w:w="7455" w:type="dxa"/>
            <w:tcBorders>
              <w:top w:val="single" w:sz="4" w:space="0" w:color="000000"/>
              <w:left w:val="single" w:sz="4" w:space="0" w:color="000000"/>
              <w:bottom w:val="single" w:sz="4" w:space="0" w:color="000000"/>
              <w:right w:val="single" w:sz="4" w:space="0" w:color="000000"/>
            </w:tcBorders>
          </w:tcPr>
          <w:p w14:paraId="5CD4851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Vitamina A</w:t>
            </w:r>
          </w:p>
        </w:tc>
        <w:tc>
          <w:tcPr>
            <w:tcW w:w="850" w:type="dxa"/>
            <w:tcBorders>
              <w:top w:val="single" w:sz="4" w:space="0" w:color="000000"/>
              <w:left w:val="single" w:sz="4" w:space="0" w:color="000000"/>
              <w:bottom w:val="single" w:sz="4" w:space="0" w:color="000000"/>
              <w:right w:val="single" w:sz="4" w:space="0" w:color="000000"/>
            </w:tcBorders>
          </w:tcPr>
          <w:p w14:paraId="6003E59B" w14:textId="77777777" w:rsidR="00AC02C2" w:rsidRPr="00CF34FF" w:rsidRDefault="00AC02C2" w:rsidP="00F368BC">
            <w:pPr>
              <w:rPr>
                <w:sz w:val="16"/>
                <w:szCs w:val="16"/>
              </w:rPr>
            </w:pPr>
          </w:p>
        </w:tc>
      </w:tr>
      <w:tr w:rsidR="00AC02C2" w:rsidRPr="00CF34FF" w14:paraId="440A971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FCCD9E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0D0864E"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Desparasitación</w:t>
            </w:r>
          </w:p>
        </w:tc>
        <w:tc>
          <w:tcPr>
            <w:tcW w:w="850" w:type="dxa"/>
            <w:tcBorders>
              <w:top w:val="single" w:sz="4" w:space="0" w:color="000000"/>
              <w:left w:val="single" w:sz="4" w:space="0" w:color="000000"/>
              <w:bottom w:val="single" w:sz="4" w:space="0" w:color="000000"/>
              <w:right w:val="single" w:sz="4" w:space="0" w:color="000000"/>
            </w:tcBorders>
          </w:tcPr>
          <w:p w14:paraId="7ABD1CE6" w14:textId="77777777" w:rsidR="00AC02C2" w:rsidRPr="00CF34FF" w:rsidRDefault="00AC02C2" w:rsidP="00F368BC">
            <w:pPr>
              <w:rPr>
                <w:sz w:val="16"/>
                <w:szCs w:val="16"/>
              </w:rPr>
            </w:pPr>
          </w:p>
        </w:tc>
      </w:tr>
      <w:tr w:rsidR="00AC02C2" w:rsidRPr="00CF34FF" w14:paraId="6FD1DC6A"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553510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85772AC"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El tratamiento preventivo intermitente durante el embarazo (IPTp) o intermitente</w:t>
            </w:r>
          </w:p>
          <w:p w14:paraId="5DD70C1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Tratamiento preventivo en los lactantes (IPTi)</w:t>
            </w:r>
          </w:p>
        </w:tc>
        <w:tc>
          <w:tcPr>
            <w:tcW w:w="850" w:type="dxa"/>
            <w:tcBorders>
              <w:top w:val="single" w:sz="4" w:space="0" w:color="000000"/>
              <w:left w:val="single" w:sz="4" w:space="0" w:color="000000"/>
              <w:bottom w:val="single" w:sz="4" w:space="0" w:color="000000"/>
              <w:right w:val="single" w:sz="4" w:space="0" w:color="000000"/>
            </w:tcBorders>
          </w:tcPr>
          <w:p w14:paraId="1DF8E0B9" w14:textId="77777777" w:rsidR="00AC02C2" w:rsidRPr="00CF34FF" w:rsidRDefault="00AC02C2" w:rsidP="00F368BC">
            <w:pPr>
              <w:rPr>
                <w:sz w:val="16"/>
                <w:szCs w:val="16"/>
              </w:rPr>
            </w:pPr>
          </w:p>
        </w:tc>
      </w:tr>
      <w:tr w:rsidR="00AC02C2" w:rsidRPr="00CF34FF" w14:paraId="19477E10"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101CC1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1CFF5251"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Los calendarios de vacunación y las tarjetas de salud infantil</w:t>
            </w:r>
          </w:p>
        </w:tc>
        <w:tc>
          <w:tcPr>
            <w:tcW w:w="850" w:type="dxa"/>
            <w:tcBorders>
              <w:top w:val="single" w:sz="4" w:space="0" w:color="000000"/>
              <w:left w:val="single" w:sz="4" w:space="0" w:color="000000"/>
              <w:bottom w:val="single" w:sz="4" w:space="0" w:color="000000"/>
              <w:right w:val="single" w:sz="4" w:space="0" w:color="000000"/>
            </w:tcBorders>
          </w:tcPr>
          <w:p w14:paraId="0A05BD9A" w14:textId="77777777" w:rsidR="00AC02C2" w:rsidRPr="00CF34FF" w:rsidRDefault="00AC02C2" w:rsidP="00F368BC">
            <w:pPr>
              <w:rPr>
                <w:sz w:val="16"/>
                <w:szCs w:val="16"/>
              </w:rPr>
            </w:pPr>
          </w:p>
        </w:tc>
      </w:tr>
      <w:tr w:rsidR="00AC02C2" w:rsidRPr="00CF34FF" w14:paraId="1BBBA808"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66BBD95E"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Nutrición</w:t>
            </w:r>
          </w:p>
        </w:tc>
        <w:tc>
          <w:tcPr>
            <w:tcW w:w="7455" w:type="dxa"/>
            <w:tcBorders>
              <w:top w:val="single" w:sz="4" w:space="0" w:color="000000"/>
              <w:left w:val="single" w:sz="4" w:space="0" w:color="000000"/>
              <w:bottom w:val="single" w:sz="4" w:space="0" w:color="000000"/>
              <w:right w:val="single" w:sz="4" w:space="0" w:color="000000"/>
            </w:tcBorders>
          </w:tcPr>
          <w:p w14:paraId="4F8ED5C5"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La lactancia materna exclusiva</w:t>
            </w:r>
          </w:p>
        </w:tc>
        <w:tc>
          <w:tcPr>
            <w:tcW w:w="850" w:type="dxa"/>
            <w:tcBorders>
              <w:top w:val="single" w:sz="4" w:space="0" w:color="000000"/>
              <w:left w:val="single" w:sz="4" w:space="0" w:color="000000"/>
              <w:bottom w:val="single" w:sz="4" w:space="0" w:color="000000"/>
              <w:right w:val="single" w:sz="4" w:space="0" w:color="000000"/>
            </w:tcBorders>
          </w:tcPr>
          <w:p w14:paraId="35ABD29D" w14:textId="77777777" w:rsidR="00AC02C2" w:rsidRPr="00CF34FF" w:rsidRDefault="00AC02C2" w:rsidP="00F368BC">
            <w:pPr>
              <w:rPr>
                <w:sz w:val="16"/>
                <w:szCs w:val="16"/>
              </w:rPr>
            </w:pPr>
          </w:p>
        </w:tc>
      </w:tr>
      <w:tr w:rsidR="00AC02C2" w:rsidRPr="00CF34FF" w14:paraId="166AF78E"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0929E9F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8015EE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La alimentación complementaria</w:t>
            </w:r>
          </w:p>
        </w:tc>
        <w:tc>
          <w:tcPr>
            <w:tcW w:w="850" w:type="dxa"/>
            <w:tcBorders>
              <w:top w:val="single" w:sz="4" w:space="0" w:color="000000"/>
              <w:left w:val="single" w:sz="4" w:space="0" w:color="000000"/>
              <w:bottom w:val="single" w:sz="4" w:space="0" w:color="000000"/>
              <w:right w:val="single" w:sz="4" w:space="0" w:color="000000"/>
            </w:tcBorders>
          </w:tcPr>
          <w:p w14:paraId="57A2AA45" w14:textId="77777777" w:rsidR="00AC02C2" w:rsidRPr="00CF34FF" w:rsidRDefault="00AC02C2" w:rsidP="00F368BC">
            <w:pPr>
              <w:rPr>
                <w:sz w:val="16"/>
                <w:szCs w:val="16"/>
              </w:rPr>
            </w:pPr>
          </w:p>
        </w:tc>
      </w:tr>
      <w:tr w:rsidR="00AC02C2" w:rsidRPr="00CF34FF" w14:paraId="21541EF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0A7B7F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D483240"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El monitoreo y promoción del crecimiento</w:t>
            </w:r>
          </w:p>
        </w:tc>
        <w:tc>
          <w:tcPr>
            <w:tcW w:w="850" w:type="dxa"/>
            <w:tcBorders>
              <w:top w:val="single" w:sz="4" w:space="0" w:color="000000"/>
              <w:left w:val="single" w:sz="4" w:space="0" w:color="000000"/>
              <w:bottom w:val="single" w:sz="4" w:space="0" w:color="000000"/>
              <w:right w:val="single" w:sz="4" w:space="0" w:color="000000"/>
            </w:tcBorders>
          </w:tcPr>
          <w:p w14:paraId="35BCA6B4" w14:textId="77777777" w:rsidR="00AC02C2" w:rsidRPr="00CF34FF" w:rsidRDefault="00AC02C2" w:rsidP="00F368BC">
            <w:pPr>
              <w:rPr>
                <w:sz w:val="16"/>
                <w:szCs w:val="16"/>
              </w:rPr>
            </w:pPr>
          </w:p>
        </w:tc>
      </w:tr>
      <w:tr w:rsidR="00AC02C2" w:rsidRPr="00CF34FF" w14:paraId="3568EF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33569FC"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32FCA7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Medición de la circunferencia de la parte media superior del brazo (MUAC)</w:t>
            </w:r>
          </w:p>
        </w:tc>
        <w:tc>
          <w:tcPr>
            <w:tcW w:w="850" w:type="dxa"/>
            <w:tcBorders>
              <w:top w:val="single" w:sz="4" w:space="0" w:color="000000"/>
              <w:left w:val="single" w:sz="4" w:space="0" w:color="000000"/>
              <w:bottom w:val="single" w:sz="4" w:space="0" w:color="000000"/>
              <w:right w:val="single" w:sz="4" w:space="0" w:color="000000"/>
            </w:tcBorders>
          </w:tcPr>
          <w:p w14:paraId="7B7793AB" w14:textId="77777777" w:rsidR="00AC02C2" w:rsidRPr="00CF34FF" w:rsidRDefault="00AC02C2" w:rsidP="00F368BC">
            <w:pPr>
              <w:rPr>
                <w:sz w:val="16"/>
                <w:szCs w:val="16"/>
              </w:rPr>
            </w:pPr>
          </w:p>
        </w:tc>
      </w:tr>
      <w:tr w:rsidR="00AC02C2" w:rsidRPr="00CF34FF" w14:paraId="3AE9D4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15C43583"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345923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La detección de la desnutrición</w:t>
            </w:r>
          </w:p>
        </w:tc>
        <w:tc>
          <w:tcPr>
            <w:tcW w:w="850" w:type="dxa"/>
            <w:tcBorders>
              <w:top w:val="single" w:sz="4" w:space="0" w:color="000000"/>
              <w:left w:val="single" w:sz="4" w:space="0" w:color="000000"/>
              <w:bottom w:val="single" w:sz="4" w:space="0" w:color="000000"/>
              <w:right w:val="single" w:sz="4" w:space="0" w:color="000000"/>
            </w:tcBorders>
          </w:tcPr>
          <w:p w14:paraId="3F084272" w14:textId="77777777" w:rsidR="00AC02C2" w:rsidRPr="00CF34FF" w:rsidRDefault="00AC02C2" w:rsidP="00F368BC">
            <w:pPr>
              <w:rPr>
                <w:sz w:val="16"/>
                <w:szCs w:val="16"/>
              </w:rPr>
            </w:pPr>
          </w:p>
        </w:tc>
      </w:tr>
      <w:tr w:rsidR="00AC02C2" w:rsidRPr="00CF34FF" w14:paraId="253F381B"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795779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7C19C1C1"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Señales de peligro de desnutrición</w:t>
            </w:r>
          </w:p>
        </w:tc>
        <w:tc>
          <w:tcPr>
            <w:tcW w:w="850" w:type="dxa"/>
            <w:tcBorders>
              <w:top w:val="single" w:sz="4" w:space="0" w:color="000000"/>
              <w:left w:val="single" w:sz="4" w:space="0" w:color="000000"/>
              <w:bottom w:val="single" w:sz="4" w:space="0" w:color="000000"/>
              <w:right w:val="single" w:sz="4" w:space="0" w:color="000000"/>
            </w:tcBorders>
          </w:tcPr>
          <w:p w14:paraId="032B0A85" w14:textId="77777777" w:rsidR="00AC02C2" w:rsidRPr="00CF34FF" w:rsidRDefault="00AC02C2" w:rsidP="00F368BC">
            <w:pPr>
              <w:rPr>
                <w:sz w:val="16"/>
                <w:szCs w:val="16"/>
              </w:rPr>
            </w:pPr>
          </w:p>
        </w:tc>
      </w:tr>
      <w:tr w:rsidR="00AC02C2" w:rsidRPr="00CF34FF" w14:paraId="188F134D"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0558289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Diarrea</w:t>
            </w:r>
          </w:p>
        </w:tc>
        <w:tc>
          <w:tcPr>
            <w:tcW w:w="7455" w:type="dxa"/>
            <w:tcBorders>
              <w:top w:val="single" w:sz="4" w:space="0" w:color="000000"/>
              <w:left w:val="single" w:sz="4" w:space="0" w:color="000000"/>
              <w:bottom w:val="single" w:sz="4" w:space="0" w:color="000000"/>
              <w:right w:val="single" w:sz="4" w:space="0" w:color="000000"/>
            </w:tcBorders>
          </w:tcPr>
          <w:p w14:paraId="221A365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Causas y prevención</w:t>
            </w:r>
          </w:p>
        </w:tc>
        <w:tc>
          <w:tcPr>
            <w:tcW w:w="850" w:type="dxa"/>
            <w:tcBorders>
              <w:top w:val="single" w:sz="4" w:space="0" w:color="000000"/>
              <w:left w:val="single" w:sz="4" w:space="0" w:color="000000"/>
              <w:bottom w:val="single" w:sz="4" w:space="0" w:color="000000"/>
              <w:right w:val="single" w:sz="4" w:space="0" w:color="000000"/>
            </w:tcBorders>
          </w:tcPr>
          <w:p w14:paraId="62A2BF3B" w14:textId="77777777" w:rsidR="00AC02C2" w:rsidRPr="00CF34FF" w:rsidRDefault="00AC02C2" w:rsidP="00F368BC">
            <w:pPr>
              <w:rPr>
                <w:sz w:val="16"/>
                <w:szCs w:val="16"/>
              </w:rPr>
            </w:pPr>
          </w:p>
        </w:tc>
      </w:tr>
      <w:tr w:rsidR="00AC02C2" w:rsidRPr="00CF34FF" w14:paraId="23E1160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43E434C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4C9C54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Agua potable</w:t>
            </w:r>
          </w:p>
        </w:tc>
        <w:tc>
          <w:tcPr>
            <w:tcW w:w="850" w:type="dxa"/>
            <w:tcBorders>
              <w:top w:val="single" w:sz="4" w:space="0" w:color="000000"/>
              <w:left w:val="single" w:sz="4" w:space="0" w:color="000000"/>
              <w:bottom w:val="single" w:sz="4" w:space="0" w:color="000000"/>
              <w:right w:val="single" w:sz="4" w:space="0" w:color="000000"/>
            </w:tcBorders>
          </w:tcPr>
          <w:p w14:paraId="6BA13E54" w14:textId="77777777" w:rsidR="00AC02C2" w:rsidRPr="00CF34FF" w:rsidRDefault="00AC02C2" w:rsidP="00F368BC">
            <w:pPr>
              <w:rPr>
                <w:sz w:val="16"/>
                <w:szCs w:val="16"/>
              </w:rPr>
            </w:pPr>
          </w:p>
        </w:tc>
      </w:tr>
      <w:tr w:rsidR="00AC02C2" w:rsidRPr="00CF34FF" w14:paraId="62BFE91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0D17BC0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295211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Lavado de manos</w:t>
            </w:r>
          </w:p>
        </w:tc>
        <w:tc>
          <w:tcPr>
            <w:tcW w:w="850" w:type="dxa"/>
            <w:tcBorders>
              <w:top w:val="single" w:sz="4" w:space="0" w:color="000000"/>
              <w:left w:val="single" w:sz="4" w:space="0" w:color="000000"/>
              <w:bottom w:val="single" w:sz="4" w:space="0" w:color="000000"/>
              <w:right w:val="single" w:sz="4" w:space="0" w:color="000000"/>
            </w:tcBorders>
          </w:tcPr>
          <w:p w14:paraId="0E22A927" w14:textId="77777777" w:rsidR="00AC02C2" w:rsidRPr="00CF34FF" w:rsidRDefault="00AC02C2" w:rsidP="00F368BC">
            <w:pPr>
              <w:rPr>
                <w:sz w:val="16"/>
                <w:szCs w:val="16"/>
              </w:rPr>
            </w:pPr>
          </w:p>
        </w:tc>
      </w:tr>
      <w:tr w:rsidR="00AC02C2" w:rsidRPr="00CF34FF" w14:paraId="3A85302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775D68AC"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5858877"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Cólera y disentería</w:t>
            </w:r>
          </w:p>
        </w:tc>
        <w:tc>
          <w:tcPr>
            <w:tcW w:w="850" w:type="dxa"/>
            <w:tcBorders>
              <w:top w:val="single" w:sz="4" w:space="0" w:color="000000"/>
              <w:left w:val="single" w:sz="4" w:space="0" w:color="000000"/>
              <w:bottom w:val="single" w:sz="4" w:space="0" w:color="000000"/>
              <w:right w:val="single" w:sz="4" w:space="0" w:color="000000"/>
            </w:tcBorders>
          </w:tcPr>
          <w:p w14:paraId="7ED13257" w14:textId="77777777" w:rsidR="00AC02C2" w:rsidRPr="00CF34FF" w:rsidRDefault="00AC02C2" w:rsidP="00F368BC">
            <w:pPr>
              <w:rPr>
                <w:sz w:val="16"/>
                <w:szCs w:val="16"/>
              </w:rPr>
            </w:pPr>
          </w:p>
        </w:tc>
      </w:tr>
      <w:tr w:rsidR="00AC02C2" w:rsidRPr="00CF34FF" w14:paraId="0382AA9E"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294843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6A0C8C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Clasificación de deshidratación leve, moderada y grave</w:t>
            </w:r>
          </w:p>
        </w:tc>
        <w:tc>
          <w:tcPr>
            <w:tcW w:w="850" w:type="dxa"/>
            <w:tcBorders>
              <w:top w:val="single" w:sz="4" w:space="0" w:color="000000"/>
              <w:left w:val="single" w:sz="4" w:space="0" w:color="000000"/>
              <w:bottom w:val="single" w:sz="4" w:space="0" w:color="000000"/>
              <w:right w:val="single" w:sz="4" w:space="0" w:color="000000"/>
            </w:tcBorders>
          </w:tcPr>
          <w:p w14:paraId="51429CB5" w14:textId="77777777" w:rsidR="00AC02C2" w:rsidRPr="00CF34FF" w:rsidRDefault="00AC02C2" w:rsidP="00F368BC">
            <w:pPr>
              <w:rPr>
                <w:sz w:val="16"/>
                <w:szCs w:val="16"/>
              </w:rPr>
            </w:pPr>
          </w:p>
        </w:tc>
      </w:tr>
      <w:tr w:rsidR="00AC02C2" w:rsidRPr="00CF34FF" w14:paraId="09B6059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46D8213A"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C7F7FE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Señales de peligro (general y diarrea)</w:t>
            </w:r>
          </w:p>
        </w:tc>
        <w:tc>
          <w:tcPr>
            <w:tcW w:w="850" w:type="dxa"/>
            <w:tcBorders>
              <w:top w:val="single" w:sz="4" w:space="0" w:color="000000"/>
              <w:left w:val="single" w:sz="4" w:space="0" w:color="000000"/>
              <w:bottom w:val="single" w:sz="4" w:space="0" w:color="000000"/>
              <w:right w:val="single" w:sz="4" w:space="0" w:color="000000"/>
            </w:tcBorders>
          </w:tcPr>
          <w:p w14:paraId="725A3527" w14:textId="77777777" w:rsidR="00AC02C2" w:rsidRPr="00CF34FF" w:rsidRDefault="00AC02C2" w:rsidP="00F368BC">
            <w:pPr>
              <w:rPr>
                <w:sz w:val="16"/>
                <w:szCs w:val="16"/>
              </w:rPr>
            </w:pPr>
          </w:p>
        </w:tc>
      </w:tr>
      <w:tr w:rsidR="00AC02C2" w:rsidRPr="00CF34FF" w14:paraId="4302751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701456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76D0483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Cómo crear y dar solución de SRO y zinc</w:t>
            </w:r>
          </w:p>
        </w:tc>
        <w:tc>
          <w:tcPr>
            <w:tcW w:w="850" w:type="dxa"/>
            <w:tcBorders>
              <w:top w:val="single" w:sz="4" w:space="0" w:color="000000"/>
              <w:left w:val="single" w:sz="4" w:space="0" w:color="000000"/>
              <w:bottom w:val="single" w:sz="4" w:space="0" w:color="000000"/>
              <w:right w:val="single" w:sz="4" w:space="0" w:color="000000"/>
            </w:tcBorders>
          </w:tcPr>
          <w:p w14:paraId="2F6EA6D1" w14:textId="77777777" w:rsidR="00AC02C2" w:rsidRPr="00CF34FF" w:rsidRDefault="00AC02C2" w:rsidP="00F368BC">
            <w:pPr>
              <w:rPr>
                <w:sz w:val="16"/>
                <w:szCs w:val="16"/>
              </w:rPr>
            </w:pPr>
          </w:p>
        </w:tc>
      </w:tr>
      <w:tr w:rsidR="00AC02C2" w:rsidRPr="00CF34FF" w14:paraId="33E36AD6"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5053EDE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EDA368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La lactancia materna con la diarrea</w:t>
            </w:r>
          </w:p>
        </w:tc>
        <w:tc>
          <w:tcPr>
            <w:tcW w:w="850" w:type="dxa"/>
            <w:tcBorders>
              <w:top w:val="single" w:sz="4" w:space="0" w:color="000000"/>
              <w:left w:val="single" w:sz="4" w:space="0" w:color="000000"/>
              <w:bottom w:val="single" w:sz="4" w:space="0" w:color="000000"/>
              <w:right w:val="single" w:sz="4" w:space="0" w:color="000000"/>
            </w:tcBorders>
          </w:tcPr>
          <w:p w14:paraId="546B4FDB" w14:textId="77777777" w:rsidR="00AC02C2" w:rsidRPr="00CF34FF" w:rsidRDefault="00AC02C2" w:rsidP="00F368BC">
            <w:pPr>
              <w:rPr>
                <w:sz w:val="16"/>
                <w:szCs w:val="16"/>
              </w:rPr>
            </w:pPr>
          </w:p>
        </w:tc>
      </w:tr>
      <w:tr w:rsidR="00AC02C2" w:rsidRPr="00CF34FF" w14:paraId="53FB1139"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6866B42"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DCDA2C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Atención de seguimiento en el hogar</w:t>
            </w:r>
          </w:p>
        </w:tc>
        <w:tc>
          <w:tcPr>
            <w:tcW w:w="850" w:type="dxa"/>
            <w:tcBorders>
              <w:top w:val="single" w:sz="4" w:space="0" w:color="000000"/>
              <w:left w:val="single" w:sz="4" w:space="0" w:color="000000"/>
              <w:bottom w:val="single" w:sz="4" w:space="0" w:color="000000"/>
              <w:right w:val="single" w:sz="4" w:space="0" w:color="000000"/>
            </w:tcBorders>
          </w:tcPr>
          <w:p w14:paraId="34EBC541" w14:textId="77777777" w:rsidR="00AC02C2" w:rsidRPr="00CF34FF" w:rsidRDefault="00AC02C2" w:rsidP="00F368BC">
            <w:pPr>
              <w:rPr>
                <w:sz w:val="16"/>
                <w:szCs w:val="16"/>
              </w:rPr>
            </w:pPr>
          </w:p>
        </w:tc>
      </w:tr>
      <w:tr w:rsidR="00AC02C2" w:rsidRPr="00CF34FF" w14:paraId="5F62350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1D0A3E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1C2CB9D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La alimentación durante la diarrea</w:t>
            </w:r>
          </w:p>
        </w:tc>
        <w:tc>
          <w:tcPr>
            <w:tcW w:w="850" w:type="dxa"/>
            <w:tcBorders>
              <w:top w:val="single" w:sz="4" w:space="0" w:color="000000"/>
              <w:left w:val="single" w:sz="4" w:space="0" w:color="000000"/>
              <w:bottom w:val="single" w:sz="4" w:space="0" w:color="000000"/>
              <w:right w:val="single" w:sz="4" w:space="0" w:color="000000"/>
            </w:tcBorders>
          </w:tcPr>
          <w:p w14:paraId="7AE28701" w14:textId="77777777" w:rsidR="00AC02C2" w:rsidRPr="00CF34FF" w:rsidRDefault="00AC02C2" w:rsidP="00F368BC">
            <w:pPr>
              <w:rPr>
                <w:sz w:val="16"/>
                <w:szCs w:val="16"/>
              </w:rPr>
            </w:pPr>
          </w:p>
        </w:tc>
      </w:tr>
      <w:tr w:rsidR="00AC02C2" w:rsidRPr="00CF34FF" w14:paraId="48432041"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5598937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Malaria</w:t>
            </w:r>
          </w:p>
        </w:tc>
        <w:tc>
          <w:tcPr>
            <w:tcW w:w="7455" w:type="dxa"/>
            <w:tcBorders>
              <w:top w:val="single" w:sz="4" w:space="0" w:color="000000"/>
              <w:left w:val="single" w:sz="4" w:space="0" w:color="000000"/>
              <w:bottom w:val="single" w:sz="4" w:space="0" w:color="000000"/>
              <w:right w:val="single" w:sz="4" w:space="0" w:color="000000"/>
            </w:tcBorders>
          </w:tcPr>
          <w:p w14:paraId="595E6B90"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Las causas de la malaria</w:t>
            </w:r>
          </w:p>
        </w:tc>
        <w:tc>
          <w:tcPr>
            <w:tcW w:w="850" w:type="dxa"/>
            <w:tcBorders>
              <w:top w:val="single" w:sz="4" w:space="0" w:color="000000"/>
              <w:left w:val="single" w:sz="4" w:space="0" w:color="000000"/>
              <w:bottom w:val="single" w:sz="4" w:space="0" w:color="000000"/>
              <w:right w:val="single" w:sz="4" w:space="0" w:color="000000"/>
            </w:tcBorders>
          </w:tcPr>
          <w:p w14:paraId="16514EA7" w14:textId="77777777" w:rsidR="00AC02C2" w:rsidRPr="00CF34FF" w:rsidRDefault="00AC02C2" w:rsidP="00F368BC">
            <w:pPr>
              <w:rPr>
                <w:sz w:val="16"/>
                <w:szCs w:val="16"/>
              </w:rPr>
            </w:pPr>
          </w:p>
        </w:tc>
      </w:tr>
      <w:tr w:rsidR="00AC02C2" w:rsidRPr="00CF34FF" w14:paraId="3AC84051"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5239314F"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7725796A"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Prevención (ITN, TPI e IPTi)</w:t>
            </w:r>
          </w:p>
        </w:tc>
        <w:tc>
          <w:tcPr>
            <w:tcW w:w="850" w:type="dxa"/>
            <w:tcBorders>
              <w:top w:val="single" w:sz="4" w:space="0" w:color="000000"/>
              <w:left w:val="single" w:sz="4" w:space="0" w:color="000000"/>
              <w:bottom w:val="single" w:sz="4" w:space="0" w:color="000000"/>
              <w:right w:val="single" w:sz="4" w:space="0" w:color="000000"/>
            </w:tcBorders>
          </w:tcPr>
          <w:p w14:paraId="73AFCFEA" w14:textId="77777777" w:rsidR="00AC02C2" w:rsidRPr="00CF34FF" w:rsidRDefault="00AC02C2" w:rsidP="00F368BC">
            <w:pPr>
              <w:rPr>
                <w:sz w:val="16"/>
                <w:szCs w:val="16"/>
              </w:rPr>
            </w:pPr>
          </w:p>
        </w:tc>
      </w:tr>
      <w:tr w:rsidR="00AC02C2" w:rsidRPr="00CF34FF" w14:paraId="0DA649C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F58241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36D56D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Diagnóstico y uso de RDT</w:t>
            </w:r>
          </w:p>
        </w:tc>
        <w:tc>
          <w:tcPr>
            <w:tcW w:w="850" w:type="dxa"/>
            <w:tcBorders>
              <w:top w:val="single" w:sz="4" w:space="0" w:color="000000"/>
              <w:left w:val="single" w:sz="4" w:space="0" w:color="000000"/>
              <w:bottom w:val="single" w:sz="4" w:space="0" w:color="000000"/>
              <w:right w:val="single" w:sz="4" w:space="0" w:color="000000"/>
            </w:tcBorders>
          </w:tcPr>
          <w:p w14:paraId="74A8E000" w14:textId="77777777" w:rsidR="00AC02C2" w:rsidRPr="00CF34FF" w:rsidRDefault="00AC02C2" w:rsidP="00F368BC">
            <w:pPr>
              <w:rPr>
                <w:sz w:val="16"/>
                <w:szCs w:val="16"/>
              </w:rPr>
            </w:pPr>
          </w:p>
        </w:tc>
      </w:tr>
      <w:tr w:rsidR="00AC02C2" w:rsidRPr="00CF34FF" w14:paraId="788239D1"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F6A033B"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10ACC6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Señales de peligro y las complicaciones de la fiebre</w:t>
            </w:r>
          </w:p>
        </w:tc>
        <w:tc>
          <w:tcPr>
            <w:tcW w:w="850" w:type="dxa"/>
            <w:tcBorders>
              <w:top w:val="single" w:sz="4" w:space="0" w:color="000000"/>
              <w:left w:val="single" w:sz="4" w:space="0" w:color="000000"/>
              <w:bottom w:val="single" w:sz="4" w:space="0" w:color="000000"/>
              <w:right w:val="single" w:sz="4" w:space="0" w:color="000000"/>
            </w:tcBorders>
          </w:tcPr>
          <w:p w14:paraId="76500FFC" w14:textId="77777777" w:rsidR="00AC02C2" w:rsidRPr="00CF34FF" w:rsidRDefault="00AC02C2" w:rsidP="00F368BC">
            <w:pPr>
              <w:rPr>
                <w:sz w:val="16"/>
                <w:szCs w:val="16"/>
              </w:rPr>
            </w:pPr>
          </w:p>
        </w:tc>
      </w:tr>
      <w:tr w:rsidR="00AC02C2" w:rsidRPr="00CF34FF" w14:paraId="1CB3297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6F1101F"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9043F37"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Regímenes de tratamiento con terapia combinada basada en artemisinina (TCA)</w:t>
            </w:r>
          </w:p>
        </w:tc>
        <w:tc>
          <w:tcPr>
            <w:tcW w:w="850" w:type="dxa"/>
            <w:tcBorders>
              <w:top w:val="single" w:sz="4" w:space="0" w:color="000000"/>
              <w:left w:val="single" w:sz="4" w:space="0" w:color="000000"/>
              <w:bottom w:val="single" w:sz="4" w:space="0" w:color="000000"/>
              <w:right w:val="single" w:sz="4" w:space="0" w:color="000000"/>
            </w:tcBorders>
          </w:tcPr>
          <w:p w14:paraId="12FA058A" w14:textId="77777777" w:rsidR="00AC02C2" w:rsidRPr="00CF34FF" w:rsidRDefault="00AC02C2" w:rsidP="00F368BC">
            <w:pPr>
              <w:rPr>
                <w:sz w:val="16"/>
                <w:szCs w:val="16"/>
              </w:rPr>
            </w:pPr>
          </w:p>
        </w:tc>
      </w:tr>
      <w:tr w:rsidR="00AC02C2" w:rsidRPr="00CF34FF" w14:paraId="40D6C10A"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04AAC2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BB9FEB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Atención en el hogar, asesoramiento y seguimiento</w:t>
            </w:r>
          </w:p>
        </w:tc>
        <w:tc>
          <w:tcPr>
            <w:tcW w:w="850" w:type="dxa"/>
            <w:tcBorders>
              <w:top w:val="single" w:sz="4" w:space="0" w:color="000000"/>
              <w:left w:val="single" w:sz="4" w:space="0" w:color="000000"/>
              <w:bottom w:val="single" w:sz="4" w:space="0" w:color="000000"/>
              <w:right w:val="single" w:sz="4" w:space="0" w:color="000000"/>
            </w:tcBorders>
          </w:tcPr>
          <w:p w14:paraId="596CDFE9" w14:textId="77777777" w:rsidR="00AC02C2" w:rsidRPr="00CF34FF" w:rsidRDefault="00AC02C2" w:rsidP="00F368BC">
            <w:pPr>
              <w:rPr>
                <w:sz w:val="16"/>
                <w:szCs w:val="16"/>
              </w:rPr>
            </w:pPr>
          </w:p>
        </w:tc>
      </w:tr>
      <w:tr w:rsidR="00AC02C2" w:rsidRPr="00CF34FF" w14:paraId="0D67B534"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09B87CD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059A26A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Alimentación durante la malaria</w:t>
            </w:r>
          </w:p>
        </w:tc>
        <w:tc>
          <w:tcPr>
            <w:tcW w:w="850" w:type="dxa"/>
            <w:tcBorders>
              <w:top w:val="single" w:sz="4" w:space="0" w:color="000000"/>
              <w:left w:val="single" w:sz="4" w:space="0" w:color="000000"/>
              <w:bottom w:val="single" w:sz="4" w:space="0" w:color="000000"/>
              <w:right w:val="single" w:sz="4" w:space="0" w:color="000000"/>
            </w:tcBorders>
          </w:tcPr>
          <w:p w14:paraId="05C90F97" w14:textId="77777777" w:rsidR="00AC02C2" w:rsidRPr="00CF34FF" w:rsidRDefault="00AC02C2" w:rsidP="00F368BC">
            <w:pPr>
              <w:rPr>
                <w:sz w:val="16"/>
                <w:szCs w:val="16"/>
              </w:rPr>
            </w:pPr>
          </w:p>
        </w:tc>
      </w:tr>
      <w:tr w:rsidR="00AC02C2" w:rsidRPr="00CF34FF" w14:paraId="1C55A6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5E9F38D9"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1D54B613"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Otras causas de fiebre y señales de peligro</w:t>
            </w:r>
          </w:p>
        </w:tc>
        <w:tc>
          <w:tcPr>
            <w:tcW w:w="850" w:type="dxa"/>
            <w:tcBorders>
              <w:top w:val="single" w:sz="4" w:space="0" w:color="000000"/>
              <w:left w:val="single" w:sz="4" w:space="0" w:color="000000"/>
              <w:bottom w:val="single" w:sz="4" w:space="0" w:color="000000"/>
              <w:right w:val="single" w:sz="4" w:space="0" w:color="000000"/>
            </w:tcBorders>
          </w:tcPr>
          <w:p w14:paraId="55D9B731" w14:textId="77777777" w:rsidR="00AC02C2" w:rsidRPr="00CF34FF" w:rsidRDefault="00AC02C2" w:rsidP="00F368BC">
            <w:pPr>
              <w:rPr>
                <w:sz w:val="16"/>
                <w:szCs w:val="16"/>
              </w:rPr>
            </w:pPr>
          </w:p>
        </w:tc>
      </w:tr>
      <w:tr w:rsidR="00AC02C2" w:rsidRPr="00CF34FF" w14:paraId="7C3A9DCE" w14:textId="77777777" w:rsidTr="00F368BC">
        <w:trPr>
          <w:trHeight w:val="227"/>
        </w:trPr>
        <w:tc>
          <w:tcPr>
            <w:tcW w:w="1375" w:type="dxa"/>
            <w:vMerge w:val="restart"/>
            <w:tcBorders>
              <w:top w:val="single" w:sz="4" w:space="0" w:color="000000"/>
              <w:left w:val="single" w:sz="4" w:space="0" w:color="000000"/>
              <w:right w:val="single" w:sz="4" w:space="0" w:color="000000"/>
            </w:tcBorders>
          </w:tcPr>
          <w:p w14:paraId="1CECAB57" w14:textId="77777777" w:rsidR="00AC02C2" w:rsidRPr="00CF34FF" w:rsidRDefault="00AC02C2" w:rsidP="00F368BC">
            <w:pPr>
              <w:rPr>
                <w:sz w:val="16"/>
                <w:szCs w:val="16"/>
              </w:rPr>
            </w:pPr>
            <w:r w:rsidRPr="00CF34FF">
              <w:rPr>
                <w:rFonts w:ascii="Gill Sans MT" w:hAnsi="Gill Sans MT" w:cs="Gill Sans MT"/>
                <w:b/>
                <w:bCs/>
                <w:sz w:val="16"/>
                <w:szCs w:val="16"/>
              </w:rPr>
              <w:t>Neumonía</w:t>
            </w:r>
          </w:p>
        </w:tc>
        <w:tc>
          <w:tcPr>
            <w:tcW w:w="7455" w:type="dxa"/>
            <w:tcBorders>
              <w:top w:val="single" w:sz="4" w:space="0" w:color="000000"/>
              <w:left w:val="single" w:sz="4" w:space="0" w:color="000000"/>
              <w:bottom w:val="single" w:sz="4" w:space="0" w:color="000000"/>
              <w:right w:val="single" w:sz="4" w:space="0" w:color="000000"/>
            </w:tcBorders>
          </w:tcPr>
          <w:p w14:paraId="3E75EA2B"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Las causas de la neumonía</w:t>
            </w:r>
          </w:p>
        </w:tc>
        <w:tc>
          <w:tcPr>
            <w:tcW w:w="850" w:type="dxa"/>
            <w:tcBorders>
              <w:top w:val="single" w:sz="4" w:space="0" w:color="000000"/>
              <w:left w:val="single" w:sz="4" w:space="0" w:color="000000"/>
              <w:bottom w:val="single" w:sz="4" w:space="0" w:color="000000"/>
              <w:right w:val="single" w:sz="4" w:space="0" w:color="000000"/>
            </w:tcBorders>
          </w:tcPr>
          <w:p w14:paraId="4CA54AFD" w14:textId="77777777" w:rsidR="00AC02C2" w:rsidRPr="00CF34FF" w:rsidRDefault="00AC02C2" w:rsidP="00F368BC">
            <w:pPr>
              <w:rPr>
                <w:sz w:val="16"/>
                <w:szCs w:val="16"/>
              </w:rPr>
            </w:pPr>
          </w:p>
        </w:tc>
      </w:tr>
      <w:tr w:rsidR="00AC02C2" w:rsidRPr="00CF34FF" w14:paraId="4DD1FD6F" w14:textId="77777777" w:rsidTr="00F368BC">
        <w:trPr>
          <w:trHeight w:val="227"/>
        </w:trPr>
        <w:tc>
          <w:tcPr>
            <w:tcW w:w="1375" w:type="dxa"/>
            <w:vMerge/>
            <w:tcBorders>
              <w:left w:val="single" w:sz="4" w:space="0" w:color="000000"/>
              <w:right w:val="single" w:sz="4" w:space="0" w:color="000000"/>
            </w:tcBorders>
          </w:tcPr>
          <w:p w14:paraId="6FC4D62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D579836"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Cuidado de niños y niñas enfermas para prevenir la neumonía grave o la infección respiratoria</w:t>
            </w:r>
          </w:p>
          <w:p w14:paraId="547742EE"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aguda</w:t>
            </w:r>
          </w:p>
        </w:tc>
        <w:tc>
          <w:tcPr>
            <w:tcW w:w="850" w:type="dxa"/>
            <w:tcBorders>
              <w:top w:val="single" w:sz="4" w:space="0" w:color="000000"/>
              <w:left w:val="single" w:sz="4" w:space="0" w:color="000000"/>
              <w:bottom w:val="single" w:sz="4" w:space="0" w:color="000000"/>
              <w:right w:val="single" w:sz="4" w:space="0" w:color="000000"/>
            </w:tcBorders>
          </w:tcPr>
          <w:p w14:paraId="7E4F9347" w14:textId="77777777" w:rsidR="00AC02C2" w:rsidRPr="00CF34FF" w:rsidRDefault="00AC02C2" w:rsidP="00F368BC">
            <w:pPr>
              <w:rPr>
                <w:sz w:val="16"/>
                <w:szCs w:val="16"/>
              </w:rPr>
            </w:pPr>
          </w:p>
        </w:tc>
      </w:tr>
      <w:tr w:rsidR="00AC02C2" w:rsidRPr="00CF34FF" w14:paraId="42E39C18" w14:textId="77777777" w:rsidTr="00F368BC">
        <w:trPr>
          <w:trHeight w:val="227"/>
        </w:trPr>
        <w:tc>
          <w:tcPr>
            <w:tcW w:w="1375" w:type="dxa"/>
            <w:vMerge/>
            <w:tcBorders>
              <w:left w:val="single" w:sz="4" w:space="0" w:color="000000"/>
              <w:right w:val="single" w:sz="4" w:space="0" w:color="000000"/>
            </w:tcBorders>
          </w:tcPr>
          <w:p w14:paraId="0BF461B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95593E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Señales de peligro de la neumonía</w:t>
            </w:r>
          </w:p>
        </w:tc>
        <w:tc>
          <w:tcPr>
            <w:tcW w:w="850" w:type="dxa"/>
            <w:tcBorders>
              <w:top w:val="single" w:sz="4" w:space="0" w:color="000000"/>
              <w:left w:val="single" w:sz="4" w:space="0" w:color="000000"/>
              <w:bottom w:val="single" w:sz="4" w:space="0" w:color="000000"/>
              <w:right w:val="single" w:sz="4" w:space="0" w:color="000000"/>
            </w:tcBorders>
          </w:tcPr>
          <w:p w14:paraId="2316F5E2" w14:textId="77777777" w:rsidR="00AC02C2" w:rsidRPr="00CF34FF" w:rsidRDefault="00AC02C2" w:rsidP="00F368BC">
            <w:pPr>
              <w:rPr>
                <w:sz w:val="16"/>
                <w:szCs w:val="16"/>
              </w:rPr>
            </w:pPr>
          </w:p>
        </w:tc>
      </w:tr>
      <w:tr w:rsidR="00AC02C2" w:rsidRPr="00CF34FF" w14:paraId="12635D64" w14:textId="77777777" w:rsidTr="00F368BC">
        <w:trPr>
          <w:trHeight w:val="227"/>
        </w:trPr>
        <w:tc>
          <w:tcPr>
            <w:tcW w:w="1375" w:type="dxa"/>
            <w:vMerge/>
            <w:tcBorders>
              <w:left w:val="single" w:sz="4" w:space="0" w:color="000000"/>
              <w:right w:val="single" w:sz="4" w:space="0" w:color="000000"/>
            </w:tcBorders>
          </w:tcPr>
          <w:p w14:paraId="30E8190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3146F3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Técnica de conteo de la respiración con o sin contador de respiraciones</w:t>
            </w:r>
          </w:p>
        </w:tc>
        <w:tc>
          <w:tcPr>
            <w:tcW w:w="850" w:type="dxa"/>
            <w:tcBorders>
              <w:top w:val="single" w:sz="4" w:space="0" w:color="000000"/>
              <w:left w:val="single" w:sz="4" w:space="0" w:color="000000"/>
              <w:bottom w:val="single" w:sz="4" w:space="0" w:color="000000"/>
              <w:right w:val="single" w:sz="4" w:space="0" w:color="000000"/>
            </w:tcBorders>
          </w:tcPr>
          <w:p w14:paraId="51FA823E" w14:textId="77777777" w:rsidR="00AC02C2" w:rsidRPr="00CF34FF" w:rsidRDefault="00AC02C2" w:rsidP="00F368BC">
            <w:pPr>
              <w:rPr>
                <w:sz w:val="16"/>
                <w:szCs w:val="16"/>
              </w:rPr>
            </w:pPr>
          </w:p>
        </w:tc>
      </w:tr>
      <w:tr w:rsidR="00AC02C2" w:rsidRPr="00CF34FF" w14:paraId="7A60D3D3" w14:textId="77777777" w:rsidTr="00F368BC">
        <w:trPr>
          <w:trHeight w:val="227"/>
        </w:trPr>
        <w:tc>
          <w:tcPr>
            <w:tcW w:w="1375" w:type="dxa"/>
            <w:vMerge/>
            <w:tcBorders>
              <w:left w:val="single" w:sz="4" w:space="0" w:color="000000"/>
              <w:right w:val="single" w:sz="4" w:space="0" w:color="000000"/>
            </w:tcBorders>
          </w:tcPr>
          <w:p w14:paraId="0902892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153EC5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Clasificación de neumonía leve, moderada y grave</w:t>
            </w:r>
          </w:p>
        </w:tc>
        <w:tc>
          <w:tcPr>
            <w:tcW w:w="850" w:type="dxa"/>
            <w:tcBorders>
              <w:top w:val="single" w:sz="4" w:space="0" w:color="000000"/>
              <w:left w:val="single" w:sz="4" w:space="0" w:color="000000"/>
              <w:bottom w:val="single" w:sz="4" w:space="0" w:color="000000"/>
              <w:right w:val="single" w:sz="4" w:space="0" w:color="000000"/>
            </w:tcBorders>
          </w:tcPr>
          <w:p w14:paraId="4B9DA8C8" w14:textId="77777777" w:rsidR="00AC02C2" w:rsidRPr="00CF34FF" w:rsidRDefault="00AC02C2" w:rsidP="00F368BC">
            <w:pPr>
              <w:rPr>
                <w:sz w:val="16"/>
                <w:szCs w:val="16"/>
              </w:rPr>
            </w:pPr>
          </w:p>
        </w:tc>
      </w:tr>
      <w:tr w:rsidR="00AC02C2" w:rsidRPr="00CF34FF" w14:paraId="190E334E" w14:textId="77777777" w:rsidTr="00F368BC">
        <w:trPr>
          <w:trHeight w:val="227"/>
        </w:trPr>
        <w:tc>
          <w:tcPr>
            <w:tcW w:w="1375" w:type="dxa"/>
            <w:vMerge/>
            <w:tcBorders>
              <w:left w:val="single" w:sz="4" w:space="0" w:color="000000"/>
              <w:right w:val="single" w:sz="4" w:space="0" w:color="000000"/>
            </w:tcBorders>
          </w:tcPr>
          <w:p w14:paraId="6FAB375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16760D66"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El diagnóstico y la remisión</w:t>
            </w:r>
          </w:p>
        </w:tc>
        <w:tc>
          <w:tcPr>
            <w:tcW w:w="850" w:type="dxa"/>
            <w:tcBorders>
              <w:top w:val="single" w:sz="4" w:space="0" w:color="000000"/>
              <w:left w:val="single" w:sz="4" w:space="0" w:color="000000"/>
              <w:bottom w:val="single" w:sz="4" w:space="0" w:color="000000"/>
              <w:right w:val="single" w:sz="4" w:space="0" w:color="000000"/>
            </w:tcBorders>
          </w:tcPr>
          <w:p w14:paraId="49ECB5FB" w14:textId="77777777" w:rsidR="00AC02C2" w:rsidRPr="00CF34FF" w:rsidRDefault="00AC02C2" w:rsidP="00F368BC">
            <w:pPr>
              <w:rPr>
                <w:sz w:val="16"/>
                <w:szCs w:val="16"/>
              </w:rPr>
            </w:pPr>
          </w:p>
        </w:tc>
      </w:tr>
      <w:tr w:rsidR="00AC02C2" w:rsidRPr="00CF34FF" w14:paraId="3FA5755A" w14:textId="77777777" w:rsidTr="00F368BC">
        <w:trPr>
          <w:trHeight w:val="227"/>
        </w:trPr>
        <w:tc>
          <w:tcPr>
            <w:tcW w:w="1375" w:type="dxa"/>
            <w:vMerge/>
            <w:tcBorders>
              <w:left w:val="single" w:sz="4" w:space="0" w:color="000000"/>
              <w:right w:val="single" w:sz="4" w:space="0" w:color="000000"/>
            </w:tcBorders>
          </w:tcPr>
          <w:p w14:paraId="50D2F80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880E879"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El tratamiento con antibióticos</w:t>
            </w:r>
          </w:p>
        </w:tc>
        <w:tc>
          <w:tcPr>
            <w:tcW w:w="850" w:type="dxa"/>
            <w:tcBorders>
              <w:top w:val="single" w:sz="4" w:space="0" w:color="000000"/>
              <w:left w:val="single" w:sz="4" w:space="0" w:color="000000"/>
              <w:bottom w:val="single" w:sz="4" w:space="0" w:color="000000"/>
              <w:right w:val="single" w:sz="4" w:space="0" w:color="000000"/>
            </w:tcBorders>
          </w:tcPr>
          <w:p w14:paraId="146346F2" w14:textId="77777777" w:rsidR="00AC02C2" w:rsidRPr="00CF34FF" w:rsidRDefault="00AC02C2" w:rsidP="00F368BC">
            <w:pPr>
              <w:rPr>
                <w:sz w:val="16"/>
                <w:szCs w:val="16"/>
              </w:rPr>
            </w:pPr>
          </w:p>
        </w:tc>
      </w:tr>
      <w:tr w:rsidR="00AC02C2" w:rsidRPr="00CF34FF" w14:paraId="647A82EF" w14:textId="77777777" w:rsidTr="00F368BC">
        <w:trPr>
          <w:trHeight w:val="227"/>
        </w:trPr>
        <w:tc>
          <w:tcPr>
            <w:tcW w:w="1375" w:type="dxa"/>
            <w:vMerge/>
            <w:tcBorders>
              <w:left w:val="single" w:sz="4" w:space="0" w:color="000000"/>
              <w:bottom w:val="single" w:sz="4" w:space="0" w:color="000000"/>
              <w:right w:val="single" w:sz="4" w:space="0" w:color="000000"/>
            </w:tcBorders>
          </w:tcPr>
          <w:p w14:paraId="4993C37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4BE171A"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Atención en el hogar, asesoramiento y seguimiento</w:t>
            </w:r>
          </w:p>
        </w:tc>
        <w:tc>
          <w:tcPr>
            <w:tcW w:w="850" w:type="dxa"/>
            <w:tcBorders>
              <w:top w:val="single" w:sz="4" w:space="0" w:color="000000"/>
              <w:left w:val="single" w:sz="4" w:space="0" w:color="000000"/>
              <w:bottom w:val="single" w:sz="4" w:space="0" w:color="000000"/>
              <w:right w:val="single" w:sz="4" w:space="0" w:color="000000"/>
            </w:tcBorders>
          </w:tcPr>
          <w:p w14:paraId="4B8911BE" w14:textId="77777777" w:rsidR="00AC02C2" w:rsidRPr="00CF34FF" w:rsidRDefault="00AC02C2" w:rsidP="00F368BC">
            <w:pPr>
              <w:rPr>
                <w:sz w:val="16"/>
                <w:szCs w:val="16"/>
              </w:rPr>
            </w:pPr>
          </w:p>
        </w:tc>
      </w:tr>
      <w:tr w:rsidR="00AC02C2" w:rsidRPr="00CF34FF" w14:paraId="23AB1B41" w14:textId="77777777" w:rsidTr="00F368BC">
        <w:trPr>
          <w:trHeight w:val="227"/>
        </w:trPr>
        <w:tc>
          <w:tcPr>
            <w:tcW w:w="1375" w:type="dxa"/>
            <w:vMerge w:val="restart"/>
            <w:tcBorders>
              <w:top w:val="single" w:sz="4" w:space="0" w:color="000000"/>
              <w:left w:val="single" w:sz="4" w:space="0" w:color="000000"/>
              <w:right w:val="single" w:sz="4" w:space="0" w:color="000000"/>
            </w:tcBorders>
          </w:tcPr>
          <w:p w14:paraId="4AFDEDA7" w14:textId="77777777" w:rsidR="00AC02C2" w:rsidRPr="00CF34FF" w:rsidRDefault="00AC02C2" w:rsidP="00F368BC">
            <w:pPr>
              <w:rPr>
                <w:sz w:val="16"/>
                <w:szCs w:val="16"/>
              </w:rPr>
            </w:pPr>
            <w:r w:rsidRPr="00CF34FF">
              <w:rPr>
                <w:rFonts w:ascii="Gill Sans MT" w:hAnsi="Gill Sans MT" w:cs="Gill Sans MT"/>
                <w:b/>
                <w:bCs/>
                <w:sz w:val="16"/>
                <w:szCs w:val="16"/>
              </w:rPr>
              <w:t>Otros</w:t>
            </w:r>
          </w:p>
        </w:tc>
        <w:tc>
          <w:tcPr>
            <w:tcW w:w="7455" w:type="dxa"/>
            <w:tcBorders>
              <w:top w:val="single" w:sz="4" w:space="0" w:color="000000"/>
              <w:left w:val="single" w:sz="4" w:space="0" w:color="000000"/>
              <w:bottom w:val="single" w:sz="4" w:space="0" w:color="000000"/>
              <w:right w:val="single" w:sz="4" w:space="0" w:color="000000"/>
            </w:tcBorders>
          </w:tcPr>
          <w:p w14:paraId="0A930FEA"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El mantenimiento de registros y presentación de informes incluyendo aplicaciones móviles</w:t>
            </w:r>
          </w:p>
        </w:tc>
        <w:tc>
          <w:tcPr>
            <w:tcW w:w="850" w:type="dxa"/>
            <w:tcBorders>
              <w:top w:val="single" w:sz="4" w:space="0" w:color="000000"/>
              <w:left w:val="single" w:sz="4" w:space="0" w:color="000000"/>
              <w:bottom w:val="single" w:sz="4" w:space="0" w:color="000000"/>
              <w:right w:val="single" w:sz="4" w:space="0" w:color="000000"/>
            </w:tcBorders>
          </w:tcPr>
          <w:p w14:paraId="46D63B3B" w14:textId="77777777" w:rsidR="00AC02C2" w:rsidRPr="00CF34FF" w:rsidRDefault="00AC02C2" w:rsidP="00F368BC">
            <w:pPr>
              <w:rPr>
                <w:sz w:val="16"/>
                <w:szCs w:val="16"/>
              </w:rPr>
            </w:pPr>
          </w:p>
        </w:tc>
      </w:tr>
      <w:tr w:rsidR="00AC02C2" w:rsidRPr="00CF34FF" w14:paraId="18AD7420" w14:textId="77777777" w:rsidTr="00F368BC">
        <w:trPr>
          <w:trHeight w:val="227"/>
        </w:trPr>
        <w:tc>
          <w:tcPr>
            <w:tcW w:w="1375" w:type="dxa"/>
            <w:vMerge/>
            <w:tcBorders>
              <w:left w:val="single" w:sz="4" w:space="0" w:color="000000"/>
              <w:right w:val="single" w:sz="4" w:space="0" w:color="000000"/>
            </w:tcBorders>
          </w:tcPr>
          <w:p w14:paraId="764157C3"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3D0DB29"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Seguridad con medicamentos y gestión de inventario</w:t>
            </w:r>
          </w:p>
        </w:tc>
        <w:tc>
          <w:tcPr>
            <w:tcW w:w="850" w:type="dxa"/>
            <w:tcBorders>
              <w:top w:val="single" w:sz="4" w:space="0" w:color="000000"/>
              <w:left w:val="single" w:sz="4" w:space="0" w:color="000000"/>
              <w:bottom w:val="single" w:sz="4" w:space="0" w:color="000000"/>
              <w:right w:val="single" w:sz="4" w:space="0" w:color="000000"/>
            </w:tcBorders>
          </w:tcPr>
          <w:p w14:paraId="3E748F62" w14:textId="77777777" w:rsidR="00AC02C2" w:rsidRPr="00CF34FF" w:rsidRDefault="00AC02C2" w:rsidP="00F368BC">
            <w:pPr>
              <w:rPr>
                <w:sz w:val="16"/>
                <w:szCs w:val="16"/>
              </w:rPr>
            </w:pPr>
          </w:p>
        </w:tc>
      </w:tr>
      <w:tr w:rsidR="00AC02C2" w:rsidRPr="00CF34FF" w14:paraId="11EAFBFF" w14:textId="77777777" w:rsidTr="00F368BC">
        <w:trPr>
          <w:trHeight w:val="227"/>
        </w:trPr>
        <w:tc>
          <w:tcPr>
            <w:tcW w:w="1375" w:type="dxa"/>
            <w:vMerge/>
            <w:tcBorders>
              <w:left w:val="single" w:sz="4" w:space="0" w:color="000000"/>
              <w:right w:val="single" w:sz="4" w:space="0" w:color="000000"/>
            </w:tcBorders>
          </w:tcPr>
          <w:p w14:paraId="514CBB1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07B1C4BD"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habilidades de comunicación y asesoramiento efectivos</w:t>
            </w:r>
          </w:p>
        </w:tc>
        <w:tc>
          <w:tcPr>
            <w:tcW w:w="850" w:type="dxa"/>
            <w:tcBorders>
              <w:top w:val="single" w:sz="4" w:space="0" w:color="000000"/>
              <w:left w:val="single" w:sz="4" w:space="0" w:color="000000"/>
              <w:bottom w:val="single" w:sz="4" w:space="0" w:color="000000"/>
              <w:right w:val="single" w:sz="4" w:space="0" w:color="000000"/>
            </w:tcBorders>
          </w:tcPr>
          <w:p w14:paraId="49D52B4D" w14:textId="77777777" w:rsidR="00AC02C2" w:rsidRPr="00CF34FF" w:rsidRDefault="00AC02C2" w:rsidP="00F368BC">
            <w:pPr>
              <w:rPr>
                <w:sz w:val="16"/>
                <w:szCs w:val="16"/>
              </w:rPr>
            </w:pPr>
          </w:p>
        </w:tc>
      </w:tr>
      <w:tr w:rsidR="00AC02C2" w:rsidRPr="00CF34FF" w14:paraId="3626BBEF" w14:textId="77777777" w:rsidTr="00F368BC">
        <w:trPr>
          <w:trHeight w:val="227"/>
        </w:trPr>
        <w:tc>
          <w:tcPr>
            <w:tcW w:w="1375" w:type="dxa"/>
            <w:vMerge/>
            <w:tcBorders>
              <w:left w:val="single" w:sz="4" w:space="0" w:color="000000"/>
              <w:bottom w:val="single" w:sz="4" w:space="0" w:color="000000"/>
              <w:right w:val="single" w:sz="4" w:space="0" w:color="000000"/>
            </w:tcBorders>
          </w:tcPr>
          <w:p w14:paraId="7ED2230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E95AE22"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Habilidades de consejería</w:t>
            </w:r>
          </w:p>
        </w:tc>
        <w:tc>
          <w:tcPr>
            <w:tcW w:w="850" w:type="dxa"/>
            <w:tcBorders>
              <w:top w:val="single" w:sz="4" w:space="0" w:color="000000"/>
              <w:left w:val="single" w:sz="4" w:space="0" w:color="000000"/>
              <w:bottom w:val="single" w:sz="4" w:space="0" w:color="000000"/>
              <w:right w:val="single" w:sz="4" w:space="0" w:color="000000"/>
            </w:tcBorders>
          </w:tcPr>
          <w:p w14:paraId="2F464736" w14:textId="77777777" w:rsidR="00AC02C2" w:rsidRPr="00CF34FF" w:rsidRDefault="00AC02C2" w:rsidP="00F368BC">
            <w:pPr>
              <w:rPr>
                <w:sz w:val="16"/>
                <w:szCs w:val="16"/>
              </w:rPr>
            </w:pPr>
          </w:p>
        </w:tc>
      </w:tr>
    </w:tbl>
    <w:p w14:paraId="44A2A203" w14:textId="77777777" w:rsidR="00AC02C2" w:rsidRPr="00BF7071" w:rsidRDefault="00AC02C2" w:rsidP="007D2DD8">
      <w:pPr>
        <w:rPr>
          <w:rFonts w:ascii="Gill Sans MT" w:hAnsi="Gill Sans MT"/>
          <w:sz w:val="18"/>
          <w:szCs w:val="18"/>
        </w:rPr>
      </w:pPr>
    </w:p>
    <w:sectPr w:rsidR="00AC02C2" w:rsidRPr="00BF7071" w:rsidSect="005B679D">
      <w:headerReference w:type="default" r:id="rId7"/>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0A7FC" w14:textId="77777777" w:rsidR="004C7DD7" w:rsidRDefault="004C7DD7" w:rsidP="00F81920">
      <w:r>
        <w:separator/>
      </w:r>
    </w:p>
  </w:endnote>
  <w:endnote w:type="continuationSeparator" w:id="0">
    <w:p w14:paraId="77D9D0BA" w14:textId="77777777" w:rsidR="004C7DD7" w:rsidRDefault="004C7DD7" w:rsidP="00F8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F8BC81" w14:textId="77777777" w:rsidR="004C7DD7" w:rsidRDefault="004C7DD7" w:rsidP="00F81920">
      <w:r>
        <w:separator/>
      </w:r>
    </w:p>
  </w:footnote>
  <w:footnote w:type="continuationSeparator" w:id="0">
    <w:p w14:paraId="6B227656" w14:textId="77777777" w:rsidR="004C7DD7" w:rsidRDefault="004C7DD7" w:rsidP="00F81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F388" w14:textId="20D14BEE" w:rsidR="00217C5B" w:rsidRPr="007D2DD8" w:rsidRDefault="007D2DD8" w:rsidP="003A3514">
    <w:pPr>
      <w:pStyle w:val="Header"/>
      <w:jc w:val="right"/>
      <w:rPr>
        <w:rFonts w:ascii="Gill Sans MT" w:hAnsi="Gill Sans MT"/>
        <w:b/>
        <w:sz w:val="24"/>
        <w:szCs w:val="24"/>
      </w:rPr>
    </w:pPr>
    <w:r w:rsidRPr="007D2DD8">
      <w:rPr>
        <w:rFonts w:ascii="Gill Sans MT" w:hAnsi="Gill Sans MT"/>
        <w:b/>
        <w:sz w:val="24"/>
        <w:szCs w:val="24"/>
      </w:rPr>
      <w:t>Herramienta de Implementación de Aseguramiento de Calidad</w:t>
    </w:r>
    <w:r w:rsidR="004C7DD7">
      <w:rPr>
        <w:rFonts w:ascii="Gill Sans MT" w:hAnsi="Gill Sans MT"/>
        <w:b/>
        <w:noProof/>
        <w:sz w:val="24"/>
        <w:szCs w:val="24"/>
        <w:lang w:eastAsia="zh-TW"/>
      </w:rPr>
      <w:pict w14:anchorId="3F20C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Pr="007D2DD8">
      <w:rPr>
        <w:rFonts w:ascii="Gill Sans MT" w:hAnsi="Gill Sans MT"/>
        <w:b/>
        <w:sz w:val="24"/>
        <w:szCs w:val="24"/>
      </w:rPr>
      <w:t xml:space="preserve"> - ELEMENTOS DE CCM                                     </w:t>
    </w:r>
    <w:r w:rsidR="00D20AE5" w:rsidRPr="00BD1EC9">
      <w:rPr>
        <w:rFonts w:ascii="Gill Sans MT" w:hAnsi="Gill Sans MT"/>
        <w:b/>
        <w:noProof/>
        <w:sz w:val="24"/>
        <w:szCs w:val="24"/>
      </w:rPr>
      <w:drawing>
        <wp:inline distT="0" distB="0" distL="0" distR="0" wp14:anchorId="4EEDE430" wp14:editId="1757DD4B">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60586"/>
    <w:rsid w:val="000647D7"/>
    <w:rsid w:val="00077317"/>
    <w:rsid w:val="000825A6"/>
    <w:rsid w:val="00091D3D"/>
    <w:rsid w:val="000B079B"/>
    <w:rsid w:val="000C216A"/>
    <w:rsid w:val="000C361D"/>
    <w:rsid w:val="000D4536"/>
    <w:rsid w:val="000E5E37"/>
    <w:rsid w:val="0014079F"/>
    <w:rsid w:val="00165377"/>
    <w:rsid w:val="00174C0B"/>
    <w:rsid w:val="001953EE"/>
    <w:rsid w:val="001A08D2"/>
    <w:rsid w:val="001C70CC"/>
    <w:rsid w:val="00211BFB"/>
    <w:rsid w:val="0021589B"/>
    <w:rsid w:val="00217C5B"/>
    <w:rsid w:val="00221401"/>
    <w:rsid w:val="002407E1"/>
    <w:rsid w:val="00265F03"/>
    <w:rsid w:val="00287B40"/>
    <w:rsid w:val="0029106F"/>
    <w:rsid w:val="002B08F3"/>
    <w:rsid w:val="002C18DB"/>
    <w:rsid w:val="002D4AC7"/>
    <w:rsid w:val="002D6097"/>
    <w:rsid w:val="002E117D"/>
    <w:rsid w:val="002E3438"/>
    <w:rsid w:val="0030287B"/>
    <w:rsid w:val="00302AD6"/>
    <w:rsid w:val="00304709"/>
    <w:rsid w:val="00325206"/>
    <w:rsid w:val="00330772"/>
    <w:rsid w:val="00340A34"/>
    <w:rsid w:val="00372AE0"/>
    <w:rsid w:val="003756CE"/>
    <w:rsid w:val="00380A4D"/>
    <w:rsid w:val="0038203D"/>
    <w:rsid w:val="00386932"/>
    <w:rsid w:val="00390145"/>
    <w:rsid w:val="003A3514"/>
    <w:rsid w:val="003B066E"/>
    <w:rsid w:val="003B22E8"/>
    <w:rsid w:val="003B52E4"/>
    <w:rsid w:val="003B5C91"/>
    <w:rsid w:val="003C014A"/>
    <w:rsid w:val="003C3ED5"/>
    <w:rsid w:val="003D6662"/>
    <w:rsid w:val="003E180F"/>
    <w:rsid w:val="00405A84"/>
    <w:rsid w:val="0042223E"/>
    <w:rsid w:val="00471B1D"/>
    <w:rsid w:val="00472BD9"/>
    <w:rsid w:val="0047317F"/>
    <w:rsid w:val="00474EFC"/>
    <w:rsid w:val="004A7659"/>
    <w:rsid w:val="004C7DD7"/>
    <w:rsid w:val="004D43F9"/>
    <w:rsid w:val="004E01FC"/>
    <w:rsid w:val="004F0305"/>
    <w:rsid w:val="004F18F8"/>
    <w:rsid w:val="004F6248"/>
    <w:rsid w:val="004F7794"/>
    <w:rsid w:val="004F7D02"/>
    <w:rsid w:val="0050659E"/>
    <w:rsid w:val="005104EB"/>
    <w:rsid w:val="00514BCF"/>
    <w:rsid w:val="005339A2"/>
    <w:rsid w:val="00535426"/>
    <w:rsid w:val="00550869"/>
    <w:rsid w:val="005566FB"/>
    <w:rsid w:val="00561D55"/>
    <w:rsid w:val="005871C1"/>
    <w:rsid w:val="005A3E7A"/>
    <w:rsid w:val="005A573C"/>
    <w:rsid w:val="005B679D"/>
    <w:rsid w:val="005C0E73"/>
    <w:rsid w:val="005D5FFD"/>
    <w:rsid w:val="005F1E74"/>
    <w:rsid w:val="00603AAC"/>
    <w:rsid w:val="006349E3"/>
    <w:rsid w:val="00646D10"/>
    <w:rsid w:val="0066494C"/>
    <w:rsid w:val="00666271"/>
    <w:rsid w:val="00667E64"/>
    <w:rsid w:val="00674B38"/>
    <w:rsid w:val="00692AE2"/>
    <w:rsid w:val="006A1B26"/>
    <w:rsid w:val="00703BB8"/>
    <w:rsid w:val="0071120E"/>
    <w:rsid w:val="0071129D"/>
    <w:rsid w:val="00714CC0"/>
    <w:rsid w:val="00731716"/>
    <w:rsid w:val="00754934"/>
    <w:rsid w:val="007602EE"/>
    <w:rsid w:val="00762072"/>
    <w:rsid w:val="007733BD"/>
    <w:rsid w:val="007A746F"/>
    <w:rsid w:val="007D128A"/>
    <w:rsid w:val="007D2DD8"/>
    <w:rsid w:val="007F15A8"/>
    <w:rsid w:val="007F6D90"/>
    <w:rsid w:val="0080285D"/>
    <w:rsid w:val="00810856"/>
    <w:rsid w:val="00816AFC"/>
    <w:rsid w:val="0082360C"/>
    <w:rsid w:val="00827B67"/>
    <w:rsid w:val="00827DCA"/>
    <w:rsid w:val="00844D9D"/>
    <w:rsid w:val="00855D10"/>
    <w:rsid w:val="0085680E"/>
    <w:rsid w:val="0088377B"/>
    <w:rsid w:val="0088452F"/>
    <w:rsid w:val="0088661C"/>
    <w:rsid w:val="008A011A"/>
    <w:rsid w:val="008A20ED"/>
    <w:rsid w:val="008D3F71"/>
    <w:rsid w:val="0092501F"/>
    <w:rsid w:val="009406EF"/>
    <w:rsid w:val="009534F1"/>
    <w:rsid w:val="009578A5"/>
    <w:rsid w:val="00960BB8"/>
    <w:rsid w:val="0098322A"/>
    <w:rsid w:val="00996E3B"/>
    <w:rsid w:val="009A132F"/>
    <w:rsid w:val="009A4CA5"/>
    <w:rsid w:val="009B049A"/>
    <w:rsid w:val="009B42DF"/>
    <w:rsid w:val="009D11BB"/>
    <w:rsid w:val="009D369B"/>
    <w:rsid w:val="009D3D13"/>
    <w:rsid w:val="00A1516C"/>
    <w:rsid w:val="00A23455"/>
    <w:rsid w:val="00A40E1A"/>
    <w:rsid w:val="00A41F04"/>
    <w:rsid w:val="00A6493E"/>
    <w:rsid w:val="00A82F10"/>
    <w:rsid w:val="00A918C4"/>
    <w:rsid w:val="00A9362D"/>
    <w:rsid w:val="00A941F0"/>
    <w:rsid w:val="00A96956"/>
    <w:rsid w:val="00AA35BB"/>
    <w:rsid w:val="00AB37E5"/>
    <w:rsid w:val="00AC02C2"/>
    <w:rsid w:val="00AE15FC"/>
    <w:rsid w:val="00AE3344"/>
    <w:rsid w:val="00AF6B0D"/>
    <w:rsid w:val="00B2183F"/>
    <w:rsid w:val="00B376CE"/>
    <w:rsid w:val="00B44E81"/>
    <w:rsid w:val="00B8795C"/>
    <w:rsid w:val="00B87B01"/>
    <w:rsid w:val="00B90FC8"/>
    <w:rsid w:val="00BA3110"/>
    <w:rsid w:val="00BA3860"/>
    <w:rsid w:val="00BA4DFE"/>
    <w:rsid w:val="00BB1CFC"/>
    <w:rsid w:val="00BB54CD"/>
    <w:rsid w:val="00BD1BDF"/>
    <w:rsid w:val="00BD586F"/>
    <w:rsid w:val="00BF7071"/>
    <w:rsid w:val="00BF77C2"/>
    <w:rsid w:val="00C07657"/>
    <w:rsid w:val="00C6077D"/>
    <w:rsid w:val="00C74FBB"/>
    <w:rsid w:val="00C81B6A"/>
    <w:rsid w:val="00C86789"/>
    <w:rsid w:val="00C9137B"/>
    <w:rsid w:val="00CA5CDD"/>
    <w:rsid w:val="00CA6C88"/>
    <w:rsid w:val="00CB3268"/>
    <w:rsid w:val="00CD2123"/>
    <w:rsid w:val="00CD5CA3"/>
    <w:rsid w:val="00D14B57"/>
    <w:rsid w:val="00D159DD"/>
    <w:rsid w:val="00D20AE5"/>
    <w:rsid w:val="00D224FE"/>
    <w:rsid w:val="00D47ACA"/>
    <w:rsid w:val="00D547B9"/>
    <w:rsid w:val="00D74BAD"/>
    <w:rsid w:val="00D753CF"/>
    <w:rsid w:val="00D910DB"/>
    <w:rsid w:val="00DA3E0D"/>
    <w:rsid w:val="00DB3A03"/>
    <w:rsid w:val="00DE2E3F"/>
    <w:rsid w:val="00DE79AD"/>
    <w:rsid w:val="00E073B6"/>
    <w:rsid w:val="00E37B03"/>
    <w:rsid w:val="00E42898"/>
    <w:rsid w:val="00E45C27"/>
    <w:rsid w:val="00E67890"/>
    <w:rsid w:val="00ED0166"/>
    <w:rsid w:val="00ED2045"/>
    <w:rsid w:val="00ED31AE"/>
    <w:rsid w:val="00ED500A"/>
    <w:rsid w:val="00EE3951"/>
    <w:rsid w:val="00EF306B"/>
    <w:rsid w:val="00EF5A26"/>
    <w:rsid w:val="00F110B7"/>
    <w:rsid w:val="00F11EBE"/>
    <w:rsid w:val="00F15695"/>
    <w:rsid w:val="00F34A70"/>
    <w:rsid w:val="00F5027C"/>
    <w:rsid w:val="00F61E1E"/>
    <w:rsid w:val="00F62A78"/>
    <w:rsid w:val="00F81920"/>
    <w:rsid w:val="00F90CFA"/>
    <w:rsid w:val="00F921FD"/>
    <w:rsid w:val="00FC3D63"/>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373ABDC6-6406-4FA1-987A-EDFAABE4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 w:type="paragraph" w:customStyle="1" w:styleId="Default">
    <w:name w:val="Default"/>
    <w:rsid w:val="00BA3860"/>
    <w:pPr>
      <w:autoSpaceDE w:val="0"/>
      <w:autoSpaceDN w:val="0"/>
      <w:adjustRightInd w:val="0"/>
    </w:pPr>
    <w:rPr>
      <w:rFonts w:ascii="Gill Sans MT" w:hAnsi="Gill Sans MT" w:cs="Gill Sans M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364BD-0D3E-48DB-8D2E-284788053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2607</Words>
  <Characters>14865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17438</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2</cp:revision>
  <cp:lastPrinted>2014-01-09T13:51:00Z</cp:lastPrinted>
  <dcterms:created xsi:type="dcterms:W3CDTF">2016-09-21T18:03:00Z</dcterms:created>
  <dcterms:modified xsi:type="dcterms:W3CDTF">2016-09-21T18:03:00Z</dcterms:modified>
</cp:coreProperties>
</file>