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97"/>
        <w:gridCol w:w="2887"/>
        <w:gridCol w:w="4304"/>
        <w:gridCol w:w="3602"/>
      </w:tblGrid>
      <w:tr w:rsidR="003A3514" w14:paraId="0C665F40" w14:textId="77777777" w:rsidTr="00C908C0">
        <w:tc>
          <w:tcPr>
            <w:tcW w:w="3654" w:type="dxa"/>
          </w:tcPr>
          <w:p w14:paraId="31DF164F" w14:textId="1C354678" w:rsidR="003A3514" w:rsidRPr="003C3ED5" w:rsidRDefault="00995643" w:rsidP="003A3514">
            <w:pPr>
              <w:spacing w:after="200"/>
              <w:rPr>
                <w:rFonts w:ascii="Gill Sans MT" w:hAnsi="Gill Sans MT"/>
                <w:b/>
                <w:sz w:val="18"/>
                <w:szCs w:val="18"/>
              </w:rPr>
            </w:pPr>
            <w:r>
              <w:rPr>
                <w:rFonts w:ascii="Gill Sans MT" w:hAnsi="Gill Sans MT"/>
                <w:b/>
                <w:sz w:val="18"/>
                <w:szCs w:val="18"/>
              </w:rPr>
              <w:t xml:space="preserve">PBAS#: </w:t>
            </w:r>
          </w:p>
        </w:tc>
        <w:tc>
          <w:tcPr>
            <w:tcW w:w="2934" w:type="dxa"/>
          </w:tcPr>
          <w:p w14:paraId="5667B295" w14:textId="6CBAE88A" w:rsidR="003A3514" w:rsidRPr="003C3ED5" w:rsidRDefault="003A3514" w:rsidP="003A3514">
            <w:pPr>
              <w:spacing w:after="200"/>
              <w:rPr>
                <w:rFonts w:ascii="Gill Sans MT" w:hAnsi="Gill Sans MT"/>
                <w:b/>
                <w:sz w:val="18"/>
                <w:szCs w:val="18"/>
              </w:rPr>
            </w:pPr>
            <w:r w:rsidRPr="003C3ED5">
              <w:rPr>
                <w:rFonts w:ascii="Gill Sans MT" w:hAnsi="Gill Sans MT"/>
                <w:b/>
                <w:sz w:val="18"/>
                <w:szCs w:val="18"/>
              </w:rPr>
              <w:t xml:space="preserve">Oficina Nacional:   </w:t>
            </w:r>
          </w:p>
        </w:tc>
        <w:tc>
          <w:tcPr>
            <w:tcW w:w="4374" w:type="dxa"/>
          </w:tcPr>
          <w:p w14:paraId="633AEED2" w14:textId="13F869F1" w:rsidR="003A3514" w:rsidRPr="00F628D9" w:rsidRDefault="00995643" w:rsidP="003A3514">
            <w:pPr>
              <w:spacing w:after="200"/>
              <w:rPr>
                <w:rFonts w:ascii="Gill Sans MT" w:hAnsi="Gill Sans MT"/>
                <w:b/>
                <w:sz w:val="18"/>
                <w:szCs w:val="18"/>
                <w:lang w:val="es-CR"/>
              </w:rPr>
            </w:pPr>
            <w:r w:rsidRPr="00F628D9">
              <w:rPr>
                <w:rFonts w:ascii="Gill Sans MT" w:hAnsi="Gill Sans MT"/>
                <w:b/>
                <w:sz w:val="18"/>
                <w:szCs w:val="18"/>
                <w:lang w:val="es-CR"/>
              </w:rPr>
              <w:t xml:space="preserve">Ubicación del programa o del PDA:                        </w:t>
            </w:r>
          </w:p>
        </w:tc>
        <w:tc>
          <w:tcPr>
            <w:tcW w:w="3654" w:type="dxa"/>
          </w:tcPr>
          <w:p w14:paraId="66E8CF52" w14:textId="3D9E9363" w:rsidR="003A3514" w:rsidRPr="003C3ED5" w:rsidRDefault="003A3514" w:rsidP="003A3514">
            <w:pPr>
              <w:spacing w:after="200"/>
              <w:rPr>
                <w:rFonts w:ascii="Gill Sans MT" w:hAnsi="Gill Sans MT"/>
                <w:b/>
                <w:sz w:val="18"/>
                <w:szCs w:val="18"/>
              </w:rPr>
            </w:pPr>
            <w:r w:rsidRPr="003C3ED5">
              <w:rPr>
                <w:rFonts w:ascii="Gill Sans MT" w:hAnsi="Gill Sans MT"/>
                <w:b/>
                <w:sz w:val="18"/>
                <w:szCs w:val="18"/>
              </w:rPr>
              <w:t>Distrito/</w:t>
            </w:r>
            <w:proofErr w:type="spellStart"/>
            <w:r w:rsidRPr="003C3ED5">
              <w:rPr>
                <w:rFonts w:ascii="Gill Sans MT" w:hAnsi="Gill Sans MT"/>
                <w:b/>
                <w:sz w:val="18"/>
                <w:szCs w:val="18"/>
              </w:rPr>
              <w:t>Región</w:t>
            </w:r>
            <w:proofErr w:type="spellEnd"/>
            <w:r w:rsidRPr="003C3ED5">
              <w:rPr>
                <w:rFonts w:ascii="Gill Sans MT" w:hAnsi="Gill Sans MT"/>
                <w:b/>
                <w:sz w:val="18"/>
                <w:szCs w:val="18"/>
              </w:rPr>
              <w:t>:</w:t>
            </w:r>
          </w:p>
        </w:tc>
      </w:tr>
      <w:tr w:rsidR="003A3514" w:rsidRPr="00F628D9" w14:paraId="4819523E" w14:textId="77777777" w:rsidTr="00C908C0">
        <w:tc>
          <w:tcPr>
            <w:tcW w:w="3654" w:type="dxa"/>
          </w:tcPr>
          <w:p w14:paraId="4E60C149" w14:textId="7FFF8A9D" w:rsidR="003A3514" w:rsidRPr="00F628D9" w:rsidRDefault="003A3514" w:rsidP="003A3514">
            <w:pPr>
              <w:spacing w:after="200"/>
              <w:rPr>
                <w:rFonts w:ascii="Gill Sans MT" w:hAnsi="Gill Sans MT"/>
                <w:b/>
                <w:sz w:val="18"/>
                <w:szCs w:val="18"/>
                <w:lang w:val="es-CR"/>
              </w:rPr>
            </w:pPr>
            <w:r w:rsidRPr="00F628D9">
              <w:rPr>
                <w:rFonts w:ascii="Gill Sans MT" w:hAnsi="Gill Sans MT"/>
                <w:b/>
                <w:sz w:val="18"/>
                <w:szCs w:val="18"/>
                <w:lang w:val="es-CR"/>
              </w:rPr>
              <w:t xml:space="preserve">Nombre de la persona que completa la herramienta:                                                                                                  </w:t>
            </w:r>
          </w:p>
        </w:tc>
        <w:tc>
          <w:tcPr>
            <w:tcW w:w="2934" w:type="dxa"/>
          </w:tcPr>
          <w:p w14:paraId="70E3FFB5" w14:textId="520959B7" w:rsidR="003A3514" w:rsidRPr="003C3ED5" w:rsidRDefault="003A3514" w:rsidP="003A3514">
            <w:pPr>
              <w:spacing w:after="200"/>
              <w:rPr>
                <w:rFonts w:ascii="Gill Sans MT" w:hAnsi="Gill Sans MT"/>
                <w:b/>
                <w:sz w:val="18"/>
                <w:szCs w:val="18"/>
              </w:rPr>
            </w:pPr>
            <w:proofErr w:type="spellStart"/>
            <w:r w:rsidRPr="003C3ED5">
              <w:rPr>
                <w:rFonts w:ascii="Gill Sans MT" w:hAnsi="Gill Sans MT"/>
                <w:b/>
                <w:sz w:val="18"/>
                <w:szCs w:val="18"/>
              </w:rPr>
              <w:t>Título</w:t>
            </w:r>
            <w:proofErr w:type="spellEnd"/>
            <w:r w:rsidRPr="003C3ED5">
              <w:rPr>
                <w:rFonts w:ascii="Gill Sans MT" w:hAnsi="Gill Sans MT"/>
                <w:b/>
                <w:sz w:val="18"/>
                <w:szCs w:val="18"/>
              </w:rPr>
              <w:t xml:space="preserve">:   </w:t>
            </w:r>
          </w:p>
        </w:tc>
        <w:tc>
          <w:tcPr>
            <w:tcW w:w="4374" w:type="dxa"/>
          </w:tcPr>
          <w:p w14:paraId="3A5B43EB" w14:textId="77777777" w:rsidR="00C908C0" w:rsidRPr="00F628D9" w:rsidRDefault="00C908C0" w:rsidP="00C908C0">
            <w:pPr>
              <w:spacing w:after="200"/>
              <w:rPr>
                <w:rFonts w:ascii="Gill Sans MT" w:hAnsi="Gill Sans MT"/>
                <w:b/>
                <w:sz w:val="18"/>
                <w:szCs w:val="18"/>
                <w:lang w:val="es-CR"/>
              </w:rPr>
            </w:pPr>
            <w:r w:rsidRPr="00F628D9">
              <w:rPr>
                <w:rFonts w:ascii="Gill Sans MT" w:hAnsi="Gill Sans MT"/>
                <w:b/>
                <w:sz w:val="18"/>
                <w:szCs w:val="18"/>
                <w:lang w:val="es-CR"/>
              </w:rPr>
              <w:t>Tipo de evaluación:</w:t>
            </w:r>
          </w:p>
          <w:p w14:paraId="75D5BC0F" w14:textId="04ADE97C" w:rsidR="003A3514" w:rsidRPr="00F628D9" w:rsidRDefault="00F628D9" w:rsidP="00C908C0">
            <w:pPr>
              <w:spacing w:after="200"/>
              <w:rPr>
                <w:rFonts w:ascii="Gill Sans MT" w:hAnsi="Gill Sans MT"/>
                <w:b/>
                <w:sz w:val="18"/>
                <w:szCs w:val="18"/>
                <w:lang w:val="es-CR"/>
              </w:rPr>
            </w:pPr>
            <w:sdt>
              <w:sdtPr>
                <w:rPr>
                  <w:rFonts w:ascii="Gill Sans MT" w:hAnsi="Gill Sans MT"/>
                  <w:b/>
                  <w:sz w:val="16"/>
                  <w:szCs w:val="16"/>
                  <w:lang w:val="es-CR"/>
                </w:rPr>
                <w:id w:val="-779885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908C0" w:rsidRPr="00F628D9">
                  <w:rPr>
                    <w:rFonts w:ascii="MS Gothic" w:eastAsia="MS Gothic" w:hAnsi="MS Gothic" w:hint="eastAsia"/>
                    <w:b/>
                    <w:sz w:val="16"/>
                    <w:szCs w:val="16"/>
                    <w:lang w:val="es-CR"/>
                  </w:rPr>
                  <w:t>☐</w:t>
                </w:r>
              </w:sdtContent>
            </w:sdt>
            <w:r w:rsidR="00C908C0" w:rsidRPr="00F628D9">
              <w:rPr>
                <w:rFonts w:ascii="Gill Sans MT" w:hAnsi="Gill Sans MT"/>
                <w:b/>
                <w:sz w:val="18"/>
                <w:szCs w:val="18"/>
                <w:lang w:val="es-CR"/>
              </w:rPr>
              <w:t xml:space="preserve">Autoevaluación </w:t>
            </w:r>
            <w:sdt>
              <w:sdtPr>
                <w:rPr>
                  <w:rFonts w:ascii="Gill Sans MT" w:hAnsi="Gill Sans MT"/>
                  <w:b/>
                  <w:sz w:val="16"/>
                  <w:szCs w:val="16"/>
                  <w:lang w:val="es-CR"/>
                </w:rPr>
                <w:id w:val="20756198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95643" w:rsidRPr="00F628D9">
                  <w:rPr>
                    <w:rFonts w:ascii="MS Gothic" w:eastAsia="MS Gothic" w:hAnsi="MS Gothic" w:hint="eastAsia"/>
                    <w:b/>
                    <w:sz w:val="16"/>
                    <w:szCs w:val="16"/>
                    <w:lang w:val="es-CR"/>
                  </w:rPr>
                  <w:t>☐</w:t>
                </w:r>
              </w:sdtContent>
            </w:sdt>
            <w:r w:rsidR="00C908C0" w:rsidRPr="00F628D9">
              <w:rPr>
                <w:rFonts w:ascii="Gill Sans MT" w:hAnsi="Gill Sans MT"/>
                <w:b/>
                <w:sz w:val="18"/>
                <w:szCs w:val="18"/>
                <w:lang w:val="es-CR"/>
              </w:rPr>
              <w:t xml:space="preserve">de Terceros </w:t>
            </w:r>
            <w:sdt>
              <w:sdtPr>
                <w:rPr>
                  <w:rFonts w:ascii="Gill Sans MT" w:hAnsi="Gill Sans MT"/>
                  <w:b/>
                  <w:sz w:val="16"/>
                  <w:szCs w:val="16"/>
                  <w:lang w:val="es-CR"/>
                </w:rPr>
                <w:id w:val="-19945559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908C0" w:rsidRPr="00F628D9">
                  <w:rPr>
                    <w:rFonts w:ascii="MS Gothic" w:eastAsia="MS Gothic" w:hAnsi="MS Gothic" w:hint="eastAsia"/>
                    <w:b/>
                    <w:sz w:val="16"/>
                    <w:szCs w:val="16"/>
                    <w:lang w:val="es-CR"/>
                  </w:rPr>
                  <w:t>☐</w:t>
                </w:r>
              </w:sdtContent>
            </w:sdt>
            <w:r w:rsidR="00C908C0" w:rsidRPr="00F628D9">
              <w:rPr>
                <w:rFonts w:ascii="Gill Sans MT" w:hAnsi="Gill Sans MT"/>
                <w:b/>
                <w:sz w:val="18"/>
                <w:szCs w:val="18"/>
                <w:lang w:val="es-CR"/>
              </w:rPr>
              <w:t>Mesclada</w:t>
            </w:r>
          </w:p>
        </w:tc>
        <w:tc>
          <w:tcPr>
            <w:tcW w:w="3654" w:type="dxa"/>
          </w:tcPr>
          <w:p w14:paraId="239C8EA7" w14:textId="14D90338" w:rsidR="003A3514" w:rsidRPr="00F628D9" w:rsidRDefault="00302AD6" w:rsidP="003A3514">
            <w:pPr>
              <w:spacing w:after="200"/>
              <w:rPr>
                <w:rFonts w:ascii="Gill Sans MT" w:hAnsi="Gill Sans MT"/>
                <w:b/>
                <w:sz w:val="18"/>
                <w:szCs w:val="18"/>
                <w:lang w:val="es-CR"/>
              </w:rPr>
            </w:pPr>
            <w:r w:rsidRPr="00F628D9">
              <w:rPr>
                <w:rFonts w:ascii="Gill Sans MT" w:hAnsi="Gill Sans MT"/>
                <w:b/>
                <w:sz w:val="18"/>
                <w:szCs w:val="18"/>
                <w:lang w:val="es-CR"/>
              </w:rPr>
              <w:t>Fecha de Evaluación (</w:t>
            </w:r>
            <w:proofErr w:type="spellStart"/>
            <w:r w:rsidRPr="00F628D9">
              <w:rPr>
                <w:rFonts w:ascii="Gill Sans MT" w:hAnsi="Gill Sans MT"/>
                <w:b/>
                <w:sz w:val="18"/>
                <w:szCs w:val="18"/>
                <w:lang w:val="es-CR"/>
              </w:rPr>
              <w:t>dd</w:t>
            </w:r>
            <w:proofErr w:type="spellEnd"/>
            <w:r w:rsidRPr="00F628D9">
              <w:rPr>
                <w:rFonts w:ascii="Gill Sans MT" w:hAnsi="Gill Sans MT"/>
                <w:b/>
                <w:sz w:val="18"/>
                <w:szCs w:val="18"/>
                <w:lang w:val="es-CR"/>
              </w:rPr>
              <w:t xml:space="preserve"> / mm / </w:t>
            </w:r>
            <w:proofErr w:type="spellStart"/>
            <w:r w:rsidRPr="00F628D9">
              <w:rPr>
                <w:rFonts w:ascii="Gill Sans MT" w:hAnsi="Gill Sans MT"/>
                <w:b/>
                <w:sz w:val="18"/>
                <w:szCs w:val="18"/>
                <w:lang w:val="es-CR"/>
              </w:rPr>
              <w:t>aaaa</w:t>
            </w:r>
            <w:proofErr w:type="spellEnd"/>
            <w:r w:rsidRPr="00F628D9">
              <w:rPr>
                <w:rFonts w:ascii="Gill Sans MT" w:hAnsi="Gill Sans MT"/>
                <w:b/>
                <w:sz w:val="18"/>
                <w:szCs w:val="18"/>
                <w:lang w:val="es-CR"/>
              </w:rPr>
              <w:t>):</w:t>
            </w:r>
          </w:p>
        </w:tc>
      </w:tr>
      <w:tr w:rsidR="003A3514" w:rsidRPr="00F628D9" w14:paraId="7CFBA4A3" w14:textId="77777777" w:rsidTr="00C908C0">
        <w:tc>
          <w:tcPr>
            <w:tcW w:w="6588" w:type="dxa"/>
            <w:gridSpan w:val="2"/>
          </w:tcPr>
          <w:p w14:paraId="28857093" w14:textId="047161BD" w:rsidR="00302AD6" w:rsidRPr="00F628D9" w:rsidRDefault="00302AD6" w:rsidP="00302AD6">
            <w:pPr>
              <w:spacing w:after="200"/>
              <w:rPr>
                <w:rFonts w:ascii="Gill Sans MT" w:hAnsi="Gill Sans MT"/>
                <w:b/>
                <w:sz w:val="18"/>
                <w:szCs w:val="18"/>
                <w:lang w:val="es-CR"/>
              </w:rPr>
            </w:pPr>
            <w:r w:rsidRPr="00F628D9">
              <w:rPr>
                <w:rFonts w:ascii="Gill Sans MT" w:hAnsi="Gill Sans MT"/>
                <w:b/>
                <w:sz w:val="18"/>
                <w:szCs w:val="18"/>
                <w:lang w:val="es-CR"/>
              </w:rPr>
              <w:t>Duración de la implementación del programa:</w:t>
            </w:r>
          </w:p>
          <w:p w14:paraId="362E5FDD" w14:textId="6302192B" w:rsidR="003A3514" w:rsidRPr="003C3ED5" w:rsidRDefault="00F628D9" w:rsidP="00302AD6">
            <w:pPr>
              <w:spacing w:after="200"/>
              <w:rPr>
                <w:rFonts w:ascii="Gill Sans MT" w:hAnsi="Gill Sans MT"/>
                <w:b/>
                <w:sz w:val="18"/>
                <w:szCs w:val="18"/>
              </w:rPr>
            </w:pPr>
            <w:sdt>
              <w:sdtPr>
                <w:rPr>
                  <w:rFonts w:ascii="Gill Sans MT" w:hAnsi="Gill Sans MT"/>
                  <w:b/>
                  <w:sz w:val="16"/>
                  <w:szCs w:val="16"/>
                </w:rPr>
                <w:id w:val="-3520317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A011A">
                  <w:rPr>
                    <w:rFonts w:ascii="MS Gothic" w:eastAsia="MS Gothic" w:hAnsi="MS Gothic" w:hint="eastAsia"/>
                    <w:b/>
                    <w:sz w:val="16"/>
                    <w:szCs w:val="16"/>
                  </w:rPr>
                  <w:t>☐</w:t>
                </w:r>
              </w:sdtContent>
            </w:sdt>
            <w:r w:rsidR="00302AD6" w:rsidRPr="003C3ED5">
              <w:rPr>
                <w:rFonts w:ascii="Gill Sans MT" w:hAnsi="Gill Sans MT"/>
                <w:b/>
                <w:sz w:val="18"/>
                <w:szCs w:val="18"/>
              </w:rPr>
              <w:t xml:space="preserve">   &lt; 6 </w:t>
            </w:r>
            <w:proofErr w:type="spellStart"/>
            <w:r w:rsidR="00302AD6" w:rsidRPr="003C3ED5">
              <w:rPr>
                <w:rFonts w:ascii="Gill Sans MT" w:hAnsi="Gill Sans MT"/>
                <w:b/>
                <w:sz w:val="18"/>
                <w:szCs w:val="18"/>
              </w:rPr>
              <w:t>meses</w:t>
            </w:r>
            <w:proofErr w:type="spellEnd"/>
            <w:r w:rsidR="00302AD6" w:rsidRPr="003C3ED5">
              <w:rPr>
                <w:rFonts w:ascii="Gill Sans MT" w:hAnsi="Gill Sans MT"/>
                <w:b/>
                <w:sz w:val="18"/>
                <w:szCs w:val="18"/>
              </w:rPr>
              <w:t xml:space="preserve"> </w:t>
            </w:r>
            <w:sdt>
              <w:sdtPr>
                <w:rPr>
                  <w:rFonts w:ascii="Gill Sans MT" w:hAnsi="Gill Sans MT"/>
                  <w:b/>
                  <w:sz w:val="16"/>
                  <w:szCs w:val="16"/>
                </w:rPr>
                <w:id w:val="-18899449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A011A">
                  <w:rPr>
                    <w:rFonts w:ascii="MS Gothic" w:eastAsia="MS Gothic" w:hAnsi="MS Gothic" w:hint="eastAsia"/>
                    <w:b/>
                    <w:sz w:val="16"/>
                    <w:szCs w:val="16"/>
                  </w:rPr>
                  <w:t>☐</w:t>
                </w:r>
              </w:sdtContent>
            </w:sdt>
            <w:r w:rsidR="00302AD6" w:rsidRPr="003C3ED5">
              <w:rPr>
                <w:rFonts w:ascii="Gill Sans MT" w:hAnsi="Gill Sans MT"/>
                <w:b/>
                <w:sz w:val="18"/>
                <w:szCs w:val="18"/>
              </w:rPr>
              <w:t xml:space="preserve">    6 - 12 meses  </w:t>
            </w:r>
            <w:sdt>
              <w:sdtPr>
                <w:rPr>
                  <w:rFonts w:ascii="Gill Sans MT" w:hAnsi="Gill Sans MT"/>
                  <w:b/>
                  <w:sz w:val="16"/>
                  <w:szCs w:val="16"/>
                </w:rPr>
                <w:id w:val="8833734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38D">
                  <w:rPr>
                    <w:rFonts w:ascii="MS Gothic" w:eastAsia="MS Gothic" w:hAnsi="MS Gothic" w:hint="eastAsia"/>
                    <w:b/>
                    <w:sz w:val="16"/>
                    <w:szCs w:val="16"/>
                  </w:rPr>
                  <w:t>☐</w:t>
                </w:r>
              </w:sdtContent>
            </w:sdt>
            <w:r w:rsidR="00302AD6" w:rsidRPr="003C3ED5">
              <w:rPr>
                <w:rFonts w:ascii="Gill Sans MT" w:hAnsi="Gill Sans MT"/>
                <w:b/>
                <w:sz w:val="18"/>
                <w:szCs w:val="18"/>
              </w:rPr>
              <w:t xml:space="preserve">   &gt; 12 - 24 meses  </w:t>
            </w:r>
            <w:sdt>
              <w:sdtPr>
                <w:rPr>
                  <w:rFonts w:ascii="Gill Sans MT" w:hAnsi="Gill Sans MT"/>
                  <w:b/>
                  <w:sz w:val="16"/>
                  <w:szCs w:val="16"/>
                </w:rPr>
                <w:id w:val="-3165719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A011A">
                  <w:rPr>
                    <w:rFonts w:ascii="MS Gothic" w:eastAsia="MS Gothic" w:hAnsi="MS Gothic" w:hint="eastAsia"/>
                    <w:b/>
                    <w:sz w:val="16"/>
                    <w:szCs w:val="16"/>
                  </w:rPr>
                  <w:t>☐</w:t>
                </w:r>
              </w:sdtContent>
            </w:sdt>
            <w:r w:rsidR="00302AD6" w:rsidRPr="003C3ED5">
              <w:rPr>
                <w:rFonts w:ascii="Gill Sans MT" w:hAnsi="Gill Sans MT"/>
                <w:b/>
                <w:sz w:val="18"/>
                <w:szCs w:val="18"/>
              </w:rPr>
              <w:t xml:space="preserve">   &gt; 24 meses  </w:t>
            </w:r>
          </w:p>
        </w:tc>
        <w:tc>
          <w:tcPr>
            <w:tcW w:w="8028" w:type="dxa"/>
            <w:gridSpan w:val="2"/>
          </w:tcPr>
          <w:p w14:paraId="75031D2E" w14:textId="77777777" w:rsidR="00302AD6" w:rsidRPr="00F628D9" w:rsidRDefault="003A3514" w:rsidP="00302AD6">
            <w:pPr>
              <w:spacing w:after="200"/>
              <w:rPr>
                <w:rFonts w:ascii="Gill Sans MT" w:hAnsi="Gill Sans MT"/>
                <w:b/>
                <w:sz w:val="18"/>
                <w:szCs w:val="18"/>
                <w:lang w:val="es-CR"/>
              </w:rPr>
            </w:pPr>
            <w:r w:rsidRPr="00F628D9">
              <w:rPr>
                <w:rFonts w:ascii="Gill Sans MT" w:hAnsi="Gill Sans MT"/>
                <w:b/>
                <w:sz w:val="18"/>
                <w:szCs w:val="18"/>
                <w:lang w:val="es-CR"/>
              </w:rPr>
              <w:t xml:space="preserve"> Nivel de evaluación (por ejemplo, en qué nivel se está realizando esta evaluación): </w:t>
            </w:r>
          </w:p>
          <w:p w14:paraId="74F52E3C" w14:textId="2792A2DE" w:rsidR="003A3514" w:rsidRPr="00F628D9" w:rsidRDefault="00F628D9" w:rsidP="00302AD6">
            <w:pPr>
              <w:spacing w:after="200"/>
              <w:rPr>
                <w:rFonts w:ascii="Gill Sans MT" w:hAnsi="Gill Sans MT"/>
                <w:b/>
                <w:sz w:val="18"/>
                <w:szCs w:val="18"/>
                <w:lang w:val="es-CR"/>
              </w:rPr>
            </w:pPr>
            <w:sdt>
              <w:sdtPr>
                <w:rPr>
                  <w:rFonts w:ascii="Gill Sans MT" w:hAnsi="Gill Sans MT"/>
                  <w:b/>
                  <w:sz w:val="16"/>
                  <w:szCs w:val="16"/>
                  <w:lang w:val="es-CR"/>
                </w:rPr>
                <w:id w:val="2762950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A011A" w:rsidRPr="00F628D9">
                  <w:rPr>
                    <w:rFonts w:ascii="MS Gothic" w:eastAsia="MS Gothic" w:hAnsi="MS Gothic" w:hint="eastAsia"/>
                    <w:b/>
                    <w:sz w:val="16"/>
                    <w:szCs w:val="16"/>
                    <w:lang w:val="es-CR"/>
                  </w:rPr>
                  <w:t>☐</w:t>
                </w:r>
              </w:sdtContent>
            </w:sdt>
            <w:r w:rsidR="00995643" w:rsidRPr="00F628D9">
              <w:rPr>
                <w:rFonts w:ascii="Gill Sans MT" w:hAnsi="Gill Sans MT"/>
                <w:b/>
                <w:sz w:val="18"/>
                <w:szCs w:val="18"/>
                <w:lang w:val="es-CR"/>
              </w:rPr>
              <w:t xml:space="preserve"> Ubicación del Programa          </w:t>
            </w:r>
            <w:sdt>
              <w:sdtPr>
                <w:rPr>
                  <w:rFonts w:ascii="Gill Sans MT" w:hAnsi="Gill Sans MT"/>
                  <w:b/>
                  <w:sz w:val="16"/>
                  <w:szCs w:val="16"/>
                  <w:lang w:val="es-CR"/>
                </w:rPr>
                <w:id w:val="6702922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38D" w:rsidRPr="00F628D9">
                  <w:rPr>
                    <w:rFonts w:ascii="MS Gothic" w:eastAsia="MS Gothic" w:hAnsi="MS Gothic" w:hint="eastAsia"/>
                    <w:b/>
                    <w:sz w:val="16"/>
                    <w:szCs w:val="16"/>
                    <w:lang w:val="es-CR"/>
                  </w:rPr>
                  <w:t>☐</w:t>
                </w:r>
              </w:sdtContent>
            </w:sdt>
            <w:r w:rsidR="00302AD6" w:rsidRPr="00F628D9">
              <w:rPr>
                <w:rFonts w:ascii="Gill Sans MT" w:hAnsi="Gill Sans MT"/>
                <w:b/>
                <w:sz w:val="18"/>
                <w:szCs w:val="18"/>
                <w:lang w:val="es-CR"/>
              </w:rPr>
              <w:t xml:space="preserve"> PDA           </w:t>
            </w:r>
            <w:sdt>
              <w:sdtPr>
                <w:rPr>
                  <w:rFonts w:ascii="Gill Sans MT" w:hAnsi="Gill Sans MT"/>
                  <w:b/>
                  <w:sz w:val="16"/>
                  <w:szCs w:val="16"/>
                  <w:lang w:val="es-CR"/>
                </w:rPr>
                <w:id w:val="-13949624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A011A" w:rsidRPr="00F628D9">
                  <w:rPr>
                    <w:rFonts w:ascii="MS Gothic" w:eastAsia="MS Gothic" w:hAnsi="MS Gothic" w:hint="eastAsia"/>
                    <w:b/>
                    <w:sz w:val="16"/>
                    <w:szCs w:val="16"/>
                    <w:lang w:val="es-CR"/>
                  </w:rPr>
                  <w:t>☐</w:t>
                </w:r>
              </w:sdtContent>
            </w:sdt>
            <w:r w:rsidR="00302AD6" w:rsidRPr="00F628D9">
              <w:rPr>
                <w:rFonts w:ascii="Gill Sans MT" w:hAnsi="Gill Sans MT"/>
                <w:b/>
                <w:sz w:val="18"/>
                <w:szCs w:val="18"/>
                <w:lang w:val="es-CR"/>
              </w:rPr>
              <w:t xml:space="preserve"> Distrital/Regional         </w:t>
            </w:r>
            <w:sdt>
              <w:sdtPr>
                <w:rPr>
                  <w:rFonts w:ascii="Gill Sans MT" w:hAnsi="Gill Sans MT"/>
                  <w:b/>
                  <w:sz w:val="16"/>
                  <w:szCs w:val="16"/>
                  <w:lang w:val="es-CR"/>
                </w:rPr>
                <w:id w:val="15573539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A011A" w:rsidRPr="00F628D9">
                  <w:rPr>
                    <w:rFonts w:ascii="MS Gothic" w:eastAsia="MS Gothic" w:hAnsi="MS Gothic" w:hint="eastAsia"/>
                    <w:b/>
                    <w:sz w:val="16"/>
                    <w:szCs w:val="16"/>
                    <w:lang w:val="es-CR"/>
                  </w:rPr>
                  <w:t>☐</w:t>
                </w:r>
              </w:sdtContent>
            </w:sdt>
            <w:r w:rsidR="00302AD6" w:rsidRPr="00F628D9">
              <w:rPr>
                <w:rFonts w:ascii="Gill Sans MT" w:hAnsi="Gill Sans MT"/>
                <w:b/>
                <w:sz w:val="18"/>
                <w:szCs w:val="18"/>
                <w:lang w:val="es-CR"/>
              </w:rPr>
              <w:t xml:space="preserve"> Nacional                </w:t>
            </w:r>
          </w:p>
        </w:tc>
      </w:tr>
    </w:tbl>
    <w:p w14:paraId="7FB18EED" w14:textId="77777777" w:rsidR="00287B40" w:rsidRPr="00F628D9" w:rsidRDefault="00287B40" w:rsidP="004F18F8">
      <w:pPr>
        <w:rPr>
          <w:sz w:val="18"/>
          <w:szCs w:val="18"/>
          <w:u w:val="single"/>
          <w:lang w:val="es-CR"/>
        </w:rPr>
      </w:pPr>
    </w:p>
    <w:p w14:paraId="2A34555C" w14:textId="4707CC6A" w:rsidR="004F18F8" w:rsidRPr="00F628D9" w:rsidRDefault="0071129D" w:rsidP="004F18F8">
      <w:pPr>
        <w:rPr>
          <w:rFonts w:ascii="Gill Sans MT" w:hAnsi="Gill Sans MT"/>
          <w:sz w:val="18"/>
          <w:szCs w:val="18"/>
          <w:u w:val="single"/>
          <w:lang w:val="es-CR"/>
        </w:rPr>
      </w:pPr>
      <w:r w:rsidRPr="00287B40">
        <w:rPr>
          <w:rFonts w:ascii="Gill Sans MT" w:hAnsi="Gill Sans MT"/>
          <w:sz w:val="18"/>
          <w:szCs w:val="18"/>
          <w:u w:val="single"/>
          <w:lang w:val="es"/>
        </w:rPr>
        <w:t>Instrucciones sobre cómo determinar el puntaje de IQA:</w:t>
      </w:r>
    </w:p>
    <w:p w14:paraId="1D8751A2" w14:textId="35EB531C" w:rsidR="00995643" w:rsidRPr="00F628D9" w:rsidRDefault="00995643" w:rsidP="00995643">
      <w:pPr>
        <w:rPr>
          <w:rFonts w:ascii="Gill Sans MT" w:hAnsi="Gill Sans MT"/>
          <w:sz w:val="18"/>
          <w:szCs w:val="18"/>
          <w:lang w:val="es-CR"/>
        </w:rPr>
      </w:pPr>
      <w:r w:rsidRPr="00287B40">
        <w:rPr>
          <w:rFonts w:ascii="Gill Sans MT" w:hAnsi="Gill Sans MT"/>
          <w:sz w:val="18"/>
          <w:szCs w:val="18"/>
          <w:lang w:val="es"/>
        </w:rPr>
        <w:t xml:space="preserve">Al lado de cada elemento esencial, se muestra una lista de comprobación de los componentes críticos del elemento esencial.  A medida que avanza a través de su evaluación, marque las casillas que aplican al programa.  Utilice la calculadora IQA de </w:t>
      </w:r>
      <w:r w:rsidR="00F628D9" w:rsidRPr="00F628D9">
        <w:rPr>
          <w:rFonts w:ascii="Gill Sans MT" w:hAnsi="Gill Sans MT"/>
          <w:sz w:val="18"/>
          <w:szCs w:val="18"/>
          <w:lang w:val="es"/>
        </w:rPr>
        <w:t xml:space="preserve">Gestión con base en la comunidad de la Desnutrición Aguda (CMAM, </w:t>
      </w:r>
      <w:proofErr w:type="spellStart"/>
      <w:r w:rsidR="00F628D9" w:rsidRPr="00F628D9">
        <w:rPr>
          <w:rFonts w:ascii="Gill Sans MT" w:hAnsi="Gill Sans MT"/>
          <w:i/>
          <w:sz w:val="18"/>
          <w:szCs w:val="18"/>
          <w:lang w:val="es"/>
        </w:rPr>
        <w:t>Community-based</w:t>
      </w:r>
      <w:proofErr w:type="spellEnd"/>
      <w:r w:rsidR="00F628D9" w:rsidRPr="00F628D9">
        <w:rPr>
          <w:rFonts w:ascii="Gill Sans MT" w:hAnsi="Gill Sans MT"/>
          <w:i/>
          <w:sz w:val="18"/>
          <w:szCs w:val="18"/>
          <w:lang w:val="es"/>
        </w:rPr>
        <w:t xml:space="preserve"> Management of </w:t>
      </w:r>
      <w:proofErr w:type="spellStart"/>
      <w:r w:rsidR="00F628D9" w:rsidRPr="00F628D9">
        <w:rPr>
          <w:rFonts w:ascii="Gill Sans MT" w:hAnsi="Gill Sans MT"/>
          <w:i/>
          <w:sz w:val="18"/>
          <w:szCs w:val="18"/>
          <w:lang w:val="es"/>
        </w:rPr>
        <w:t>Acute</w:t>
      </w:r>
      <w:proofErr w:type="spellEnd"/>
      <w:r w:rsidR="00F628D9" w:rsidRPr="00F628D9">
        <w:rPr>
          <w:rFonts w:ascii="Gill Sans MT" w:hAnsi="Gill Sans MT"/>
          <w:i/>
          <w:sz w:val="18"/>
          <w:szCs w:val="18"/>
          <w:lang w:val="es"/>
        </w:rPr>
        <w:t xml:space="preserve"> </w:t>
      </w:r>
      <w:proofErr w:type="spellStart"/>
      <w:r w:rsidR="00F628D9" w:rsidRPr="00F628D9">
        <w:rPr>
          <w:rFonts w:ascii="Gill Sans MT" w:hAnsi="Gill Sans MT"/>
          <w:i/>
          <w:sz w:val="18"/>
          <w:szCs w:val="18"/>
          <w:lang w:val="es"/>
        </w:rPr>
        <w:t>Malnutrition</w:t>
      </w:r>
      <w:proofErr w:type="spellEnd"/>
      <w:r w:rsidR="00F628D9" w:rsidRPr="00F628D9">
        <w:rPr>
          <w:rFonts w:ascii="Gill Sans MT" w:hAnsi="Gill Sans MT"/>
          <w:sz w:val="18"/>
          <w:szCs w:val="18"/>
          <w:lang w:val="es"/>
        </w:rPr>
        <w:t>)</w:t>
      </w:r>
      <w:r w:rsidR="00F628D9">
        <w:rPr>
          <w:rFonts w:ascii="Segoe Print" w:hAnsi="Segoe Print" w:cs="Segoe Print"/>
          <w:lang w:val="es"/>
        </w:rPr>
        <w:t xml:space="preserve"> </w:t>
      </w:r>
      <w:r w:rsidRPr="00287B40">
        <w:rPr>
          <w:rFonts w:ascii="Gill Sans MT" w:hAnsi="Gill Sans MT"/>
          <w:sz w:val="18"/>
          <w:szCs w:val="18"/>
          <w:lang w:val="es"/>
        </w:rPr>
        <w:t>para calcular automáticamente la puntuación IQA. El IQA general es la media de las puntuaciones de IQA individuales de todos los elementos esenciales.  Una puntuación general de IQA de 1.5-2 indica una alta fidelidad; 1.0-1.4 indica una fidelidad moderada; menos de 1.0 indica baja fidelidad.</w:t>
      </w:r>
    </w:p>
    <w:p w14:paraId="57525376" w14:textId="77777777" w:rsidR="00287B40" w:rsidRPr="00F628D9" w:rsidRDefault="00287B40" w:rsidP="004F18F8">
      <w:pPr>
        <w:rPr>
          <w:sz w:val="18"/>
          <w:szCs w:val="18"/>
          <w:lang w:val="es-CR"/>
        </w:rPr>
      </w:pPr>
    </w:p>
    <w:tbl>
      <w:tblPr>
        <w:tblW w:w="4994" w:type="pct"/>
        <w:tblInd w:w="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749"/>
        <w:gridCol w:w="10900"/>
        <w:gridCol w:w="724"/>
      </w:tblGrid>
      <w:tr w:rsidR="009406EF" w:rsidRPr="00287B40" w14:paraId="7214A957" w14:textId="58984CD7" w:rsidTr="00F5027C">
        <w:tc>
          <w:tcPr>
            <w:tcW w:w="956" w:type="pct"/>
            <w:shd w:val="clear" w:color="auto" w:fill="0070C0"/>
          </w:tcPr>
          <w:p w14:paraId="34BB707B" w14:textId="77777777" w:rsidR="009406EF" w:rsidRPr="00287B40" w:rsidRDefault="009406EF" w:rsidP="00095E02">
            <w:pPr>
              <w:jc w:val="center"/>
              <w:rPr>
                <w:b/>
                <w:color w:val="FFFFFF" w:themeColor="background1"/>
                <w:sz w:val="18"/>
                <w:szCs w:val="18"/>
                <w:lang w:val="en-GB"/>
              </w:rPr>
            </w:pPr>
            <w:r w:rsidRPr="00287B40">
              <w:rPr>
                <w:b/>
                <w:color w:val="FFFFFF" w:themeColor="background1"/>
                <w:sz w:val="18"/>
                <w:szCs w:val="18"/>
                <w:lang w:val="es"/>
              </w:rPr>
              <w:t>Elemento esencial</w:t>
            </w:r>
          </w:p>
        </w:tc>
        <w:tc>
          <w:tcPr>
            <w:tcW w:w="3792" w:type="pct"/>
            <w:shd w:val="clear" w:color="auto" w:fill="0070C0"/>
          </w:tcPr>
          <w:p w14:paraId="15D6F228" w14:textId="39A25A08" w:rsidR="008A011A" w:rsidRPr="00F628D9" w:rsidRDefault="007D2DD8" w:rsidP="00095E02">
            <w:pPr>
              <w:jc w:val="center"/>
              <w:rPr>
                <w:b/>
                <w:color w:val="FFFFFF" w:themeColor="background1"/>
                <w:sz w:val="18"/>
                <w:szCs w:val="18"/>
                <w:lang w:val="es-CR"/>
              </w:rPr>
            </w:pPr>
            <w:r w:rsidRPr="00287B40">
              <w:rPr>
                <w:b/>
                <w:color w:val="FFFFFF" w:themeColor="background1"/>
                <w:sz w:val="18"/>
                <w:szCs w:val="18"/>
                <w:lang w:val="es"/>
              </w:rPr>
              <w:t xml:space="preserve">Marque la casilla </w:t>
            </w:r>
            <w:sdt>
              <w:sdtPr>
                <w:rPr>
                  <w:rFonts w:ascii="Gill Sans MT" w:hAnsi="Gill Sans MT"/>
                  <w:b/>
                  <w:sz w:val="18"/>
                  <w:szCs w:val="18"/>
                  <w:lang w:val="es-CR"/>
                </w:rPr>
                <w:id w:val="-53981195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A011A" w:rsidRPr="00F628D9">
                  <w:rPr>
                    <w:rFonts w:ascii="MS Gothic" w:eastAsia="MS Gothic" w:hAnsi="MS Gothic" w:hint="eastAsia"/>
                    <w:b/>
                    <w:sz w:val="18"/>
                    <w:szCs w:val="18"/>
                    <w:lang w:val="es-CR"/>
                  </w:rPr>
                  <w:t>☒</w:t>
                </w:r>
              </w:sdtContent>
            </w:sdt>
            <w:r w:rsidR="008A011A" w:rsidRPr="00F628D9">
              <w:rPr>
                <w:rFonts w:ascii="Gill Sans MT" w:hAnsi="Gill Sans MT"/>
                <w:b/>
                <w:sz w:val="18"/>
                <w:szCs w:val="18"/>
                <w:lang w:val="es-CR"/>
              </w:rPr>
              <w:t xml:space="preserve"> </w:t>
            </w:r>
            <w:r w:rsidR="008A011A" w:rsidRPr="00287B40">
              <w:rPr>
                <w:b/>
                <w:color w:val="FFFFFF" w:themeColor="background1"/>
                <w:sz w:val="18"/>
                <w:szCs w:val="18"/>
                <w:lang w:val="es"/>
              </w:rPr>
              <w:t>en aquellos puntos que se encuentran presentes en el modelo.</w:t>
            </w:r>
          </w:p>
        </w:tc>
        <w:tc>
          <w:tcPr>
            <w:tcW w:w="252" w:type="pct"/>
            <w:shd w:val="clear" w:color="auto" w:fill="0070C0"/>
          </w:tcPr>
          <w:p w14:paraId="65C8AB18" w14:textId="22E117EB" w:rsidR="009406EF" w:rsidRPr="00287B40" w:rsidRDefault="009406EF" w:rsidP="0085680E">
            <w:pPr>
              <w:jc w:val="center"/>
              <w:rPr>
                <w:b/>
                <w:color w:val="FFFFFF" w:themeColor="background1"/>
                <w:sz w:val="18"/>
                <w:szCs w:val="18"/>
                <w:lang w:val="en-GB"/>
              </w:rPr>
            </w:pPr>
            <w:r w:rsidRPr="00287B40">
              <w:rPr>
                <w:b/>
                <w:color w:val="FFFFFF" w:themeColor="background1"/>
                <w:sz w:val="18"/>
                <w:szCs w:val="18"/>
                <w:lang w:val="es"/>
              </w:rPr>
              <w:t>IQA</w:t>
            </w:r>
          </w:p>
        </w:tc>
      </w:tr>
      <w:tr w:rsidR="009406EF" w:rsidRPr="00F628D9" w14:paraId="619A3643" w14:textId="5E58B380" w:rsidTr="0093606C">
        <w:trPr>
          <w:trHeight w:val="558"/>
        </w:trPr>
        <w:tc>
          <w:tcPr>
            <w:tcW w:w="956" w:type="pct"/>
            <w:shd w:val="clear" w:color="auto" w:fill="DBE5F1" w:themeFill="accent1" w:themeFillTint="33"/>
          </w:tcPr>
          <w:p w14:paraId="00D96FFE" w14:textId="4F0D10C5" w:rsidR="00BC1A1D" w:rsidRPr="00F628D9" w:rsidRDefault="009406EF" w:rsidP="00BC1A1D">
            <w:pPr>
              <w:pStyle w:val="NoSpacing"/>
              <w:rPr>
                <w:rFonts w:ascii="Gill Sans MT" w:hAnsi="Gill Sans MT"/>
                <w:b/>
                <w:bCs/>
                <w:color w:val="000000" w:themeColor="text1"/>
                <w:sz w:val="18"/>
                <w:szCs w:val="18"/>
                <w:lang w:val="es-CR"/>
              </w:rPr>
            </w:pPr>
            <w:r w:rsidRPr="00C908C0">
              <w:rPr>
                <w:rFonts w:ascii="Gill Sans MT" w:hAnsi="Gill Sans MT"/>
                <w:sz w:val="18"/>
                <w:szCs w:val="18"/>
                <w:lang w:val="es"/>
              </w:rPr>
              <w:t xml:space="preserve">1. </w:t>
            </w:r>
            <w:r w:rsidR="00BC1A1D" w:rsidRPr="00C908C0">
              <w:rPr>
                <w:rFonts w:ascii="Gill Sans MT" w:hAnsi="Gill Sans MT"/>
                <w:b/>
                <w:bCs/>
                <w:color w:val="000000" w:themeColor="text1"/>
                <w:sz w:val="18"/>
                <w:szCs w:val="18"/>
                <w:lang w:val="es"/>
              </w:rPr>
              <w:t>Organización y Preparación del Personal</w:t>
            </w:r>
          </w:p>
          <w:p w14:paraId="30AA0DFC" w14:textId="77777777" w:rsidR="00BC1A1D" w:rsidRPr="00F628D9" w:rsidRDefault="00BC1A1D" w:rsidP="00BC1A1D">
            <w:pPr>
              <w:rPr>
                <w:rFonts w:ascii="Gill Sans MT" w:hAnsi="Gill Sans MT"/>
                <w:bCs/>
                <w:color w:val="000000" w:themeColor="text1"/>
                <w:sz w:val="18"/>
                <w:szCs w:val="18"/>
                <w:lang w:val="es-CR"/>
              </w:rPr>
            </w:pPr>
          </w:p>
          <w:p w14:paraId="1A17ABC6" w14:textId="77777777" w:rsidR="00F04F53" w:rsidRPr="00F628D9" w:rsidRDefault="00BC1A1D" w:rsidP="00BC1A1D">
            <w:pPr>
              <w:ind w:left="86"/>
              <w:contextualSpacing/>
              <w:rPr>
                <w:rFonts w:ascii="Gill Sans MT" w:hAnsi="Gill Sans MT"/>
                <w:bCs/>
                <w:color w:val="000000" w:themeColor="text1"/>
                <w:sz w:val="18"/>
                <w:szCs w:val="18"/>
                <w:lang w:val="es-CR"/>
              </w:rPr>
            </w:pPr>
            <w:r w:rsidRPr="00C908C0">
              <w:rPr>
                <w:rFonts w:ascii="Gill Sans MT" w:hAnsi="Gill Sans MT"/>
                <w:bCs/>
                <w:color w:val="000000" w:themeColor="text1"/>
                <w:sz w:val="18"/>
                <w:szCs w:val="18"/>
                <w:lang w:val="es"/>
              </w:rPr>
              <w:t xml:space="preserve">El propósito de esta fase llamada Voz y Acción Ciudadanas (CVA, Citizen Voice and Action) es el de preparar a VM para entender lo que CVA significa y así poder facilitar la responsabilidad y la eficacia del enfoque de CVA a nivel comunitario.  La orientación del liderazgo de la ON sólo es necesaria la primera vez que una ON es introducida en CVA. </w:t>
            </w:r>
          </w:p>
          <w:p w14:paraId="294DCCE4" w14:textId="77777777" w:rsidR="007745D7" w:rsidRPr="00F628D9" w:rsidRDefault="007745D7" w:rsidP="00BC1A1D">
            <w:pPr>
              <w:ind w:left="86"/>
              <w:contextualSpacing/>
              <w:rPr>
                <w:rFonts w:ascii="Gill Sans MT" w:hAnsi="Gill Sans MT"/>
                <w:bCs/>
                <w:color w:val="000000" w:themeColor="text1"/>
                <w:sz w:val="18"/>
                <w:szCs w:val="18"/>
                <w:lang w:val="es-CR"/>
              </w:rPr>
            </w:pPr>
          </w:p>
          <w:p w14:paraId="28BA0133" w14:textId="1312E1C9" w:rsidR="007745D7" w:rsidRPr="00F628D9" w:rsidRDefault="007745D7" w:rsidP="00BC1A1D">
            <w:pPr>
              <w:ind w:left="86"/>
              <w:contextualSpacing/>
              <w:rPr>
                <w:rFonts w:ascii="Gill Sans MT" w:hAnsi="Gill Sans MT"/>
                <w:bCs/>
                <w:color w:val="000000" w:themeColor="text1"/>
                <w:sz w:val="18"/>
                <w:szCs w:val="18"/>
                <w:lang w:val="es-CR"/>
              </w:rPr>
            </w:pPr>
            <w:r w:rsidRPr="00F628D9">
              <w:rPr>
                <w:rFonts w:ascii="Gill Sans MT" w:hAnsi="Gill Sans MT"/>
                <w:bCs/>
                <w:color w:val="000000" w:themeColor="text1"/>
                <w:sz w:val="18"/>
                <w:szCs w:val="18"/>
                <w:lang w:val="es-CR"/>
              </w:rPr>
              <w:t>El personal debe analizar su contexto para determinar cómo la intervención de CVA podría apoyar a las comunidades locales e, identificar los servicios y los estándares del gobierno que servirán de enfoque para el programa de CVA</w:t>
            </w:r>
          </w:p>
          <w:p w14:paraId="4FFEBB7A" w14:textId="77777777" w:rsidR="00F04F53" w:rsidRPr="00F628D9" w:rsidRDefault="00F04F53" w:rsidP="00BC1A1D">
            <w:pPr>
              <w:ind w:left="86"/>
              <w:contextualSpacing/>
              <w:rPr>
                <w:rFonts w:ascii="Gill Sans MT" w:hAnsi="Gill Sans MT"/>
                <w:bCs/>
                <w:color w:val="000000" w:themeColor="text1"/>
                <w:sz w:val="18"/>
                <w:szCs w:val="18"/>
                <w:lang w:val="es-CR"/>
              </w:rPr>
            </w:pPr>
          </w:p>
          <w:p w14:paraId="7F786033" w14:textId="5750E143" w:rsidR="009406EF" w:rsidRPr="00F628D9" w:rsidRDefault="009406EF" w:rsidP="007745D7">
            <w:pPr>
              <w:ind w:left="86"/>
              <w:contextualSpacing/>
              <w:rPr>
                <w:rFonts w:ascii="Gill Sans MT" w:hAnsi="Gill Sans MT"/>
                <w:sz w:val="18"/>
                <w:szCs w:val="18"/>
                <w:lang w:val="es-CR"/>
              </w:rPr>
            </w:pPr>
          </w:p>
        </w:tc>
        <w:tc>
          <w:tcPr>
            <w:tcW w:w="3792" w:type="pct"/>
            <w:shd w:val="clear" w:color="auto" w:fill="DBE5F1" w:themeFill="accent1" w:themeFillTint="33"/>
          </w:tcPr>
          <w:p w14:paraId="16DBF5EA" w14:textId="77777777" w:rsidR="00E5607B" w:rsidRPr="00F628D9" w:rsidRDefault="00E5607B" w:rsidP="00E5607B">
            <w:pPr>
              <w:rPr>
                <w:rFonts w:ascii="Gill Sans MT" w:hAnsi="Gill Sans MT"/>
                <w:sz w:val="18"/>
                <w:szCs w:val="18"/>
                <w:lang w:val="es-CR"/>
              </w:rPr>
            </w:pPr>
            <w:r w:rsidRPr="00F628D9">
              <w:rPr>
                <w:rFonts w:ascii="Gill Sans MT" w:hAnsi="Gill Sans MT"/>
                <w:sz w:val="18"/>
                <w:szCs w:val="18"/>
                <w:lang w:val="es-CR"/>
              </w:rPr>
              <w:lastRenderedPageBreak/>
              <w:t>La sesión de orientación de CVA efectuada:</w:t>
            </w:r>
          </w:p>
          <w:p w14:paraId="0F75D3E0" w14:textId="77777777" w:rsidR="00E5607B" w:rsidRPr="00F628D9" w:rsidRDefault="00E5607B" w:rsidP="00E5607B">
            <w:pPr>
              <w:rPr>
                <w:rFonts w:ascii="Gill Sans MT" w:hAnsi="Gill Sans MT"/>
                <w:sz w:val="18"/>
                <w:szCs w:val="18"/>
                <w:lang w:val="es-CR"/>
              </w:rPr>
            </w:pPr>
            <w:r w:rsidRPr="00C908C0">
              <w:rPr>
                <w:rFonts w:ascii="Gill Sans MT" w:hAnsi="Gill Sans MT"/>
                <w:sz w:val="18"/>
                <w:szCs w:val="18"/>
                <w:lang w:val="es"/>
              </w:rPr>
              <w:t xml:space="preserve">                </w:t>
            </w:r>
            <w:sdt>
              <w:sdtPr>
                <w:rPr>
                  <w:rFonts w:ascii="Gill Sans MT" w:hAnsi="Gill Sans MT"/>
                  <w:b/>
                  <w:sz w:val="18"/>
                  <w:szCs w:val="18"/>
                  <w:lang w:val="es-CR"/>
                </w:rPr>
                <w:id w:val="-713340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F628D9">
                  <w:rPr>
                    <w:rFonts w:ascii="MS Gothic" w:eastAsia="MS Gothic" w:hAnsi="MS Gothic" w:cs="MS Gothic" w:hint="eastAsia"/>
                    <w:b/>
                    <w:sz w:val="18"/>
                    <w:szCs w:val="18"/>
                    <w:lang w:val="es-CR"/>
                  </w:rPr>
                  <w:t>☐</w:t>
                </w:r>
              </w:sdtContent>
            </w:sdt>
            <w:r w:rsidRPr="00C908C0">
              <w:rPr>
                <w:rFonts w:ascii="Gill Sans MT" w:hAnsi="Gill Sans MT"/>
                <w:sz w:val="18"/>
                <w:szCs w:val="18"/>
                <w:lang w:val="es"/>
              </w:rPr>
              <w:t xml:space="preserve"> El liderazgo de la ON participa en al menos una orientación de 2-horas</w:t>
            </w:r>
          </w:p>
          <w:p w14:paraId="364DDEE4" w14:textId="77777777" w:rsidR="00E5607B" w:rsidRPr="00F628D9" w:rsidRDefault="00E5607B" w:rsidP="00E5607B">
            <w:pPr>
              <w:rPr>
                <w:rFonts w:ascii="Gill Sans MT" w:hAnsi="Gill Sans MT"/>
                <w:sz w:val="18"/>
                <w:szCs w:val="18"/>
                <w:lang w:val="es-CR"/>
              </w:rPr>
            </w:pPr>
            <w:r w:rsidRPr="00C908C0">
              <w:rPr>
                <w:rFonts w:ascii="Gill Sans MT" w:hAnsi="Gill Sans MT"/>
                <w:sz w:val="18"/>
                <w:szCs w:val="18"/>
                <w:lang w:val="es"/>
              </w:rPr>
              <w:t xml:space="preserve">                </w:t>
            </w:r>
          </w:p>
          <w:p w14:paraId="646C923D" w14:textId="77777777" w:rsidR="00E5607B" w:rsidRPr="00F628D9" w:rsidRDefault="00E5607B" w:rsidP="00E5607B">
            <w:pPr>
              <w:rPr>
                <w:rFonts w:ascii="Gill Sans MT" w:hAnsi="Gill Sans MT"/>
                <w:sz w:val="18"/>
                <w:szCs w:val="18"/>
                <w:lang w:val="es-CR"/>
              </w:rPr>
            </w:pPr>
            <w:r w:rsidRPr="00C908C0">
              <w:rPr>
                <w:rFonts w:ascii="Gill Sans MT" w:hAnsi="Gill Sans MT"/>
                <w:sz w:val="18"/>
                <w:szCs w:val="18"/>
                <w:lang w:val="es"/>
              </w:rPr>
              <w:t>La Capacitación del Practicante de CVA se lleva a cabo según los estándares que incluyen:</w:t>
            </w:r>
          </w:p>
          <w:p w14:paraId="34331DF4" w14:textId="77777777" w:rsidR="00E5607B" w:rsidRPr="00F628D9" w:rsidRDefault="00E5607B" w:rsidP="00E5607B">
            <w:pPr>
              <w:rPr>
                <w:rFonts w:ascii="Gill Sans MT" w:hAnsi="Gill Sans MT"/>
                <w:sz w:val="18"/>
                <w:szCs w:val="18"/>
                <w:lang w:val="es-CR"/>
              </w:rPr>
            </w:pPr>
            <w:r w:rsidRPr="00C908C0">
              <w:rPr>
                <w:rFonts w:ascii="Gill Sans MT" w:hAnsi="Gill Sans MT"/>
                <w:sz w:val="18"/>
                <w:szCs w:val="18"/>
                <w:lang w:val="es"/>
              </w:rPr>
              <w:t xml:space="preserve"> </w:t>
            </w:r>
          </w:p>
          <w:p w14:paraId="2810F3C8" w14:textId="77777777" w:rsidR="00E5607B" w:rsidRPr="00F628D9" w:rsidRDefault="00E5607B" w:rsidP="00E5607B">
            <w:pPr>
              <w:rPr>
                <w:rFonts w:ascii="Gill Sans MT" w:hAnsi="Gill Sans MT"/>
                <w:sz w:val="18"/>
                <w:szCs w:val="18"/>
                <w:lang w:val="es-CR"/>
              </w:rPr>
            </w:pPr>
            <w:r w:rsidRPr="00C908C0">
              <w:rPr>
                <w:rFonts w:ascii="Gill Sans MT" w:hAnsi="Gill Sans MT"/>
                <w:sz w:val="18"/>
                <w:szCs w:val="18"/>
                <w:lang w:val="es"/>
              </w:rPr>
              <w:t xml:space="preserve">Componente 1 - Conceptos clave en torno al advocacy local,   </w:t>
            </w:r>
          </w:p>
          <w:p w14:paraId="2D6506D7" w14:textId="77777777" w:rsidR="00E5607B" w:rsidRPr="00F628D9" w:rsidRDefault="00F628D9" w:rsidP="00E5607B">
            <w:pPr>
              <w:ind w:left="720"/>
              <w:rPr>
                <w:rFonts w:ascii="Gill Sans MT" w:hAnsi="Gill Sans MT"/>
                <w:sz w:val="18"/>
                <w:szCs w:val="18"/>
                <w:lang w:val="es-CR"/>
              </w:rPr>
            </w:pPr>
            <w:sdt>
              <w:sdtPr>
                <w:rPr>
                  <w:rFonts w:ascii="Gill Sans MT" w:hAnsi="Gill Sans MT"/>
                  <w:b/>
                  <w:sz w:val="18"/>
                  <w:szCs w:val="18"/>
                  <w:lang w:val="es-CR"/>
                </w:rPr>
                <w:id w:val="-16736374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5607B" w:rsidRPr="00F628D9">
                  <w:rPr>
                    <w:rFonts w:ascii="MS Gothic" w:eastAsia="MS Gothic" w:hAnsi="MS Gothic" w:cs="MS Gothic" w:hint="eastAsia"/>
                    <w:b/>
                    <w:sz w:val="18"/>
                    <w:szCs w:val="18"/>
                    <w:lang w:val="es-CR"/>
                  </w:rPr>
                  <w:t>☐</w:t>
                </w:r>
              </w:sdtContent>
            </w:sdt>
            <w:r w:rsidR="00E5607B" w:rsidRPr="00C908C0">
              <w:rPr>
                <w:rFonts w:ascii="Gill Sans MT" w:hAnsi="Gill Sans MT"/>
                <w:sz w:val="18"/>
                <w:szCs w:val="18"/>
                <w:lang w:val="es"/>
              </w:rPr>
              <w:t xml:space="preserve"> Un módulo en línea previo al cara a cara completado para el personal de Visión Mundial</w:t>
            </w:r>
          </w:p>
          <w:p w14:paraId="17C42F03" w14:textId="77777777" w:rsidR="00E5607B" w:rsidRPr="00F628D9" w:rsidRDefault="00F628D9" w:rsidP="00E5607B">
            <w:pPr>
              <w:ind w:left="720"/>
              <w:rPr>
                <w:rFonts w:ascii="Gill Sans MT" w:hAnsi="Gill Sans MT"/>
                <w:sz w:val="18"/>
                <w:szCs w:val="18"/>
                <w:lang w:val="es-CR"/>
              </w:rPr>
            </w:pPr>
            <w:sdt>
              <w:sdtPr>
                <w:rPr>
                  <w:rFonts w:ascii="Gill Sans MT" w:hAnsi="Gill Sans MT"/>
                  <w:sz w:val="18"/>
                  <w:szCs w:val="18"/>
                  <w:lang w:val="es-CR"/>
                </w:rPr>
                <w:id w:val="12162437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5607B" w:rsidRPr="00F628D9">
                  <w:rPr>
                    <w:rFonts w:ascii="MS Gothic" w:eastAsia="MS Gothic" w:hAnsi="MS Gothic" w:cs="MS Gothic" w:hint="eastAsia"/>
                    <w:sz w:val="18"/>
                    <w:szCs w:val="18"/>
                    <w:lang w:val="es-CR"/>
                  </w:rPr>
                  <w:t>☐</w:t>
                </w:r>
              </w:sdtContent>
            </w:sdt>
            <w:r w:rsidR="00E5607B" w:rsidRPr="00F628D9">
              <w:rPr>
                <w:rFonts w:ascii="Gill Sans MT" w:hAnsi="Gill Sans MT"/>
                <w:sz w:val="18"/>
                <w:szCs w:val="18"/>
                <w:lang w:val="es-CR"/>
              </w:rPr>
              <w:t xml:space="preserve"> Un módulo fuera de línea previo al cara a cara completado para los socios locales</w:t>
            </w:r>
          </w:p>
          <w:p w14:paraId="5C4C55D0" w14:textId="77777777" w:rsidR="00E5607B" w:rsidRPr="00F628D9" w:rsidRDefault="00E5607B" w:rsidP="00E5607B">
            <w:pPr>
              <w:rPr>
                <w:rFonts w:ascii="Gill Sans MT" w:hAnsi="Gill Sans MT"/>
                <w:sz w:val="18"/>
                <w:szCs w:val="18"/>
                <w:lang w:val="es-CR"/>
              </w:rPr>
            </w:pPr>
            <w:r w:rsidRPr="00C908C0">
              <w:rPr>
                <w:rFonts w:ascii="Gill Sans MT" w:hAnsi="Gill Sans MT"/>
                <w:sz w:val="18"/>
                <w:szCs w:val="18"/>
                <w:lang w:val="es"/>
              </w:rPr>
              <w:t xml:space="preserve"> </w:t>
            </w:r>
          </w:p>
          <w:p w14:paraId="7784F097" w14:textId="77777777" w:rsidR="00E5607B" w:rsidRPr="00F628D9" w:rsidRDefault="00E5607B" w:rsidP="00E5607B">
            <w:pPr>
              <w:rPr>
                <w:rFonts w:ascii="Gill Sans MT" w:hAnsi="Gill Sans MT"/>
                <w:sz w:val="18"/>
                <w:szCs w:val="18"/>
                <w:lang w:val="es-CR"/>
              </w:rPr>
            </w:pPr>
            <w:r w:rsidRPr="00C908C0">
              <w:rPr>
                <w:rFonts w:ascii="Gill Sans MT" w:hAnsi="Gill Sans MT"/>
                <w:sz w:val="18"/>
                <w:szCs w:val="18"/>
                <w:lang w:val="es"/>
              </w:rPr>
              <w:t>Componente 2 - Facilitar de Voz y Acción Ciudadanas (cara a cara)</w:t>
            </w:r>
          </w:p>
          <w:p w14:paraId="4A88BFE0" w14:textId="77777777" w:rsidR="00E5607B" w:rsidRPr="00F628D9" w:rsidRDefault="00F628D9" w:rsidP="004B4155">
            <w:pPr>
              <w:ind w:left="720"/>
              <w:rPr>
                <w:rFonts w:ascii="Gill Sans MT" w:hAnsi="Gill Sans MT"/>
                <w:sz w:val="18"/>
                <w:szCs w:val="18"/>
                <w:lang w:val="es-CR"/>
              </w:rPr>
            </w:pPr>
            <w:sdt>
              <w:sdtPr>
                <w:rPr>
                  <w:rFonts w:ascii="Gill Sans MT" w:hAnsi="Gill Sans MT"/>
                  <w:b/>
                  <w:sz w:val="18"/>
                  <w:szCs w:val="18"/>
                  <w:lang w:val="es-CR"/>
                </w:rPr>
                <w:id w:val="16709055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5607B" w:rsidRPr="00F628D9">
                  <w:rPr>
                    <w:rFonts w:ascii="MS Gothic" w:eastAsia="MS Gothic" w:hAnsi="MS Gothic" w:cs="MS Gothic" w:hint="eastAsia"/>
                    <w:b/>
                    <w:sz w:val="18"/>
                    <w:szCs w:val="18"/>
                    <w:lang w:val="es-CR"/>
                  </w:rPr>
                  <w:t>☐</w:t>
                </w:r>
              </w:sdtContent>
            </w:sdt>
            <w:r w:rsidR="00E5607B" w:rsidRPr="00C908C0">
              <w:rPr>
                <w:rFonts w:ascii="Gill Sans MT" w:hAnsi="Gill Sans MT"/>
                <w:sz w:val="18"/>
                <w:szCs w:val="18"/>
                <w:lang w:val="es"/>
              </w:rPr>
              <w:t xml:space="preserve"> Una capacitación implementada y dirigida por un Capacitador Practicante de CVA certificado por el GTRN, que incorpore todos los procesos de CVA </w:t>
            </w:r>
          </w:p>
          <w:p w14:paraId="245384B4" w14:textId="77777777" w:rsidR="00E5607B" w:rsidRPr="00F628D9" w:rsidRDefault="00E5607B" w:rsidP="00E5607B">
            <w:pPr>
              <w:ind w:left="720"/>
              <w:rPr>
                <w:rFonts w:ascii="Gill Sans MT" w:hAnsi="Gill Sans MT"/>
                <w:sz w:val="18"/>
                <w:szCs w:val="18"/>
                <w:lang w:val="es-CR"/>
              </w:rPr>
            </w:pPr>
            <w:r w:rsidRPr="00F628D9">
              <w:rPr>
                <w:rFonts w:ascii="Gill Sans MT" w:hAnsi="Gill Sans MT"/>
                <w:sz w:val="18"/>
                <w:szCs w:val="18"/>
                <w:lang w:val="es-CR"/>
              </w:rPr>
              <w:t xml:space="preserve">Manual de Capacitación del Practicante </w:t>
            </w:r>
          </w:p>
          <w:p w14:paraId="3316BA6B" w14:textId="77777777" w:rsidR="00E5607B" w:rsidRPr="00F628D9" w:rsidRDefault="00F628D9" w:rsidP="00E5607B">
            <w:pPr>
              <w:ind w:left="720"/>
              <w:rPr>
                <w:rFonts w:ascii="Gill Sans MT" w:hAnsi="Gill Sans MT"/>
                <w:sz w:val="18"/>
                <w:szCs w:val="18"/>
                <w:lang w:val="es-CR"/>
              </w:rPr>
            </w:pPr>
            <w:sdt>
              <w:sdtPr>
                <w:rPr>
                  <w:rFonts w:ascii="Gill Sans MT" w:hAnsi="Gill Sans MT"/>
                  <w:b/>
                  <w:sz w:val="18"/>
                  <w:szCs w:val="18"/>
                  <w:lang w:val="es-CR"/>
                </w:rPr>
                <w:id w:val="14483534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5607B" w:rsidRPr="00F628D9">
                  <w:rPr>
                    <w:rFonts w:ascii="MS Gothic" w:eastAsia="MS Gothic" w:hAnsi="MS Gothic" w:cs="MS Gothic" w:hint="eastAsia"/>
                    <w:b/>
                    <w:sz w:val="18"/>
                    <w:szCs w:val="18"/>
                    <w:lang w:val="es-CR"/>
                  </w:rPr>
                  <w:t>☐</w:t>
                </w:r>
              </w:sdtContent>
            </w:sdt>
            <w:r w:rsidR="00E5607B" w:rsidRPr="00C908C0">
              <w:rPr>
                <w:rFonts w:ascii="Gill Sans MT" w:hAnsi="Gill Sans MT"/>
                <w:sz w:val="18"/>
                <w:szCs w:val="18"/>
                <w:lang w:val="es"/>
              </w:rPr>
              <w:t xml:space="preserve"> Los participantes incluyen al personal técnico de la oficina nacional de Visión Mundial, al personal de DME y de </w:t>
            </w:r>
            <w:proofErr w:type="spellStart"/>
            <w:r w:rsidR="00E5607B" w:rsidRPr="00C908C0">
              <w:rPr>
                <w:rFonts w:ascii="Gill Sans MT" w:hAnsi="Gill Sans MT"/>
                <w:sz w:val="18"/>
                <w:szCs w:val="18"/>
                <w:lang w:val="es"/>
              </w:rPr>
              <w:t>advocacy</w:t>
            </w:r>
            <w:proofErr w:type="spellEnd"/>
            <w:r w:rsidR="00E5607B" w:rsidRPr="00C908C0">
              <w:rPr>
                <w:rFonts w:ascii="Gill Sans MT" w:hAnsi="Gill Sans MT"/>
                <w:sz w:val="18"/>
                <w:szCs w:val="18"/>
                <w:lang w:val="es"/>
              </w:rPr>
              <w:t xml:space="preserve"> y al personal de campo de clúster y de AP</w:t>
            </w:r>
          </w:p>
          <w:p w14:paraId="09FA6A39" w14:textId="77777777" w:rsidR="00E5607B" w:rsidRPr="00F628D9" w:rsidRDefault="00F628D9" w:rsidP="00E5607B">
            <w:pPr>
              <w:ind w:left="720"/>
              <w:rPr>
                <w:rFonts w:ascii="Gill Sans MT" w:hAnsi="Gill Sans MT"/>
                <w:sz w:val="18"/>
                <w:szCs w:val="18"/>
                <w:lang w:val="es-CR"/>
              </w:rPr>
            </w:pPr>
            <w:sdt>
              <w:sdtPr>
                <w:rPr>
                  <w:rFonts w:ascii="Gill Sans MT" w:hAnsi="Gill Sans MT"/>
                  <w:b/>
                  <w:sz w:val="18"/>
                  <w:szCs w:val="18"/>
                  <w:lang w:val="es-CR"/>
                </w:rPr>
                <w:id w:val="6265059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5607B" w:rsidRPr="00F628D9">
                  <w:rPr>
                    <w:rFonts w:ascii="MS Gothic" w:eastAsia="MS Gothic" w:hAnsi="MS Gothic" w:cs="MS Gothic" w:hint="eastAsia"/>
                    <w:b/>
                    <w:sz w:val="18"/>
                    <w:szCs w:val="18"/>
                    <w:lang w:val="es-CR"/>
                  </w:rPr>
                  <w:t>☐</w:t>
                </w:r>
              </w:sdtContent>
            </w:sdt>
            <w:r w:rsidR="00E5607B" w:rsidRPr="00C908C0">
              <w:rPr>
                <w:rFonts w:ascii="Gill Sans MT" w:hAnsi="Gill Sans MT"/>
                <w:sz w:val="18"/>
                <w:szCs w:val="18"/>
                <w:lang w:val="es"/>
              </w:rPr>
              <w:t xml:space="preserve"> Los participantes incluyen a los socios locales clave</w:t>
            </w:r>
          </w:p>
          <w:p w14:paraId="66C9CDE5" w14:textId="77777777" w:rsidR="00E5607B" w:rsidRPr="00F628D9" w:rsidRDefault="00E5607B" w:rsidP="00E5607B">
            <w:pPr>
              <w:rPr>
                <w:rFonts w:ascii="Gill Sans MT" w:hAnsi="Gill Sans MT"/>
                <w:sz w:val="18"/>
                <w:szCs w:val="18"/>
                <w:lang w:val="es-CR"/>
              </w:rPr>
            </w:pPr>
          </w:p>
          <w:p w14:paraId="66ECA514" w14:textId="77777777" w:rsidR="00E5607B" w:rsidRPr="00F628D9" w:rsidRDefault="00E5607B" w:rsidP="00E5607B">
            <w:pPr>
              <w:rPr>
                <w:rFonts w:ascii="Gill Sans MT" w:hAnsi="Gill Sans MT"/>
                <w:sz w:val="18"/>
                <w:szCs w:val="18"/>
                <w:lang w:val="es-CR"/>
              </w:rPr>
            </w:pPr>
            <w:r w:rsidRPr="00C908C0">
              <w:rPr>
                <w:rFonts w:ascii="Gill Sans MT" w:hAnsi="Gill Sans MT"/>
                <w:sz w:val="18"/>
                <w:szCs w:val="18"/>
                <w:lang w:val="es"/>
              </w:rPr>
              <w:t>Componente 3 - Poniendo en práctica el aprendizaje (la práctica en el lugar de trabajo)</w:t>
            </w:r>
          </w:p>
          <w:p w14:paraId="1F85D6C5" w14:textId="77777777" w:rsidR="00E5607B" w:rsidRPr="00F628D9" w:rsidRDefault="00F628D9" w:rsidP="00E5607B">
            <w:pPr>
              <w:ind w:left="720"/>
              <w:rPr>
                <w:rFonts w:ascii="Gill Sans MT" w:hAnsi="Gill Sans MT"/>
                <w:sz w:val="18"/>
                <w:szCs w:val="18"/>
                <w:lang w:val="es-CR"/>
              </w:rPr>
            </w:pPr>
            <w:sdt>
              <w:sdtPr>
                <w:rPr>
                  <w:rFonts w:ascii="Gill Sans MT" w:hAnsi="Gill Sans MT"/>
                  <w:b/>
                  <w:sz w:val="18"/>
                  <w:szCs w:val="18"/>
                  <w:lang w:val="es-CR"/>
                </w:rPr>
                <w:id w:val="-115438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5607B" w:rsidRPr="00F628D9">
                  <w:rPr>
                    <w:rFonts w:ascii="MS Gothic" w:eastAsia="MS Gothic" w:hAnsi="MS Gothic" w:cs="MS Gothic" w:hint="eastAsia"/>
                    <w:b/>
                    <w:sz w:val="18"/>
                    <w:szCs w:val="18"/>
                    <w:lang w:val="es-CR"/>
                  </w:rPr>
                  <w:t>☐</w:t>
                </w:r>
              </w:sdtContent>
            </w:sdt>
            <w:r w:rsidR="00E5607B" w:rsidRPr="00C908C0">
              <w:rPr>
                <w:rFonts w:ascii="Gill Sans MT" w:hAnsi="Gill Sans MT"/>
                <w:sz w:val="18"/>
                <w:szCs w:val="18"/>
                <w:lang w:val="es"/>
              </w:rPr>
              <w:t xml:space="preserve"> El plan producido para poner en práctica el aprendizaje y avanzar la implementación de CVA</w:t>
            </w:r>
          </w:p>
          <w:p w14:paraId="6C8D099F" w14:textId="77777777" w:rsidR="00E5607B" w:rsidRPr="00F628D9" w:rsidRDefault="00E5607B" w:rsidP="00E5607B">
            <w:pPr>
              <w:rPr>
                <w:rFonts w:ascii="Gill Sans MT" w:hAnsi="Gill Sans MT"/>
                <w:sz w:val="18"/>
                <w:szCs w:val="18"/>
                <w:lang w:val="es-CR"/>
              </w:rPr>
            </w:pPr>
          </w:p>
          <w:p w14:paraId="79B71298" w14:textId="77777777" w:rsidR="00E5607B" w:rsidRPr="00F628D9" w:rsidRDefault="00E5607B" w:rsidP="00E5607B">
            <w:pPr>
              <w:rPr>
                <w:rFonts w:ascii="Gill Sans MT" w:hAnsi="Gill Sans MT"/>
                <w:sz w:val="18"/>
                <w:szCs w:val="18"/>
                <w:lang w:val="es-CR"/>
              </w:rPr>
            </w:pPr>
            <w:r w:rsidRPr="00F628D9">
              <w:rPr>
                <w:rFonts w:ascii="Gill Sans MT" w:hAnsi="Gill Sans MT"/>
                <w:sz w:val="18"/>
                <w:szCs w:val="18"/>
                <w:lang w:val="es-CR"/>
              </w:rPr>
              <w:t>La realización de una capacitación de DME de CVA:</w:t>
            </w:r>
          </w:p>
          <w:p w14:paraId="69ED592C" w14:textId="77777777" w:rsidR="00E5607B" w:rsidRPr="00F628D9" w:rsidRDefault="00E5607B" w:rsidP="00E5607B">
            <w:pPr>
              <w:rPr>
                <w:rFonts w:ascii="Gill Sans MT" w:hAnsi="Gill Sans MT"/>
                <w:sz w:val="18"/>
                <w:szCs w:val="18"/>
                <w:lang w:val="es-CR"/>
              </w:rPr>
            </w:pPr>
            <w:r w:rsidRPr="00C908C0">
              <w:rPr>
                <w:rFonts w:ascii="Gill Sans MT" w:hAnsi="Gill Sans MT"/>
                <w:sz w:val="18"/>
                <w:szCs w:val="18"/>
                <w:lang w:val="es"/>
              </w:rPr>
              <w:t xml:space="preserve">                </w:t>
            </w:r>
            <w:sdt>
              <w:sdtPr>
                <w:rPr>
                  <w:rFonts w:ascii="Gill Sans MT" w:hAnsi="Gill Sans MT"/>
                  <w:b/>
                  <w:sz w:val="18"/>
                  <w:szCs w:val="18"/>
                  <w:lang w:val="es-CR"/>
                </w:rPr>
                <w:id w:val="-3817875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F628D9">
                  <w:rPr>
                    <w:rFonts w:ascii="MS Gothic" w:eastAsia="MS Gothic" w:hAnsi="MS Gothic" w:cs="MS Gothic" w:hint="eastAsia"/>
                    <w:b/>
                    <w:sz w:val="18"/>
                    <w:szCs w:val="18"/>
                    <w:lang w:val="es-CR"/>
                  </w:rPr>
                  <w:t>☐</w:t>
                </w:r>
              </w:sdtContent>
            </w:sdt>
            <w:r w:rsidRPr="00C908C0">
              <w:rPr>
                <w:rFonts w:ascii="Gill Sans MT" w:hAnsi="Gill Sans MT"/>
                <w:sz w:val="18"/>
                <w:szCs w:val="18"/>
                <w:lang w:val="es"/>
              </w:rPr>
              <w:t xml:space="preserve"> Los líderes técnicos, el personal de DME, MQ / QA, </w:t>
            </w:r>
            <w:proofErr w:type="spellStart"/>
            <w:r w:rsidRPr="00C908C0">
              <w:rPr>
                <w:rFonts w:ascii="Gill Sans MT" w:hAnsi="Gill Sans MT"/>
                <w:sz w:val="18"/>
                <w:szCs w:val="18"/>
                <w:lang w:val="es"/>
              </w:rPr>
              <w:t>advocacy</w:t>
            </w:r>
            <w:proofErr w:type="spellEnd"/>
            <w:r w:rsidRPr="00C908C0">
              <w:rPr>
                <w:rFonts w:ascii="Gill Sans MT" w:hAnsi="Gill Sans MT"/>
                <w:sz w:val="18"/>
                <w:szCs w:val="18"/>
                <w:lang w:val="es"/>
              </w:rPr>
              <w:t xml:space="preserve"> y CVA completan la capacitación </w:t>
            </w:r>
          </w:p>
          <w:p w14:paraId="271CD8C0" w14:textId="77777777" w:rsidR="00E5607B" w:rsidRPr="00F628D9" w:rsidRDefault="00E5607B" w:rsidP="00E5607B">
            <w:pPr>
              <w:rPr>
                <w:rFonts w:ascii="Gill Sans MT" w:hAnsi="Gill Sans MT"/>
                <w:sz w:val="18"/>
                <w:szCs w:val="18"/>
                <w:lang w:val="es-CR"/>
              </w:rPr>
            </w:pPr>
          </w:p>
          <w:p w14:paraId="2BC0ACF3" w14:textId="5182EF22" w:rsidR="00E85F04" w:rsidRPr="00F628D9" w:rsidRDefault="00E85F04" w:rsidP="00E5607B">
            <w:pPr>
              <w:rPr>
                <w:rFonts w:ascii="Gill Sans MT" w:hAnsi="Gill Sans MT" w:cs="GillSansMT"/>
                <w:sz w:val="18"/>
                <w:szCs w:val="18"/>
                <w:lang w:val="es-CR"/>
              </w:rPr>
            </w:pPr>
            <w:r w:rsidRPr="00F628D9">
              <w:rPr>
                <w:rFonts w:ascii="Gill Sans MT" w:hAnsi="Gill Sans MT" w:cs="GillSansMT"/>
                <w:sz w:val="18"/>
                <w:szCs w:val="18"/>
                <w:lang w:val="es-CR"/>
              </w:rPr>
              <w:lastRenderedPageBreak/>
              <w:t xml:space="preserve">El equipo de AP lleva a cabo la revisión y la evaluación del análisis del contexto político y de la política en la Estrategia Nacional de la Oficina, los Enfoques Técnicos y los Programas Técnicos y produce un análisis del contexto político y de la política local, incluyendo el mapeo de los servicios y los proveedores de servicios; </w:t>
            </w:r>
          </w:p>
          <w:p w14:paraId="19B7B541" w14:textId="77777777" w:rsidR="00E85F04" w:rsidRPr="00F628D9" w:rsidRDefault="00E85F04" w:rsidP="00E85F04">
            <w:pPr>
              <w:rPr>
                <w:rFonts w:ascii="Gill Sans MT" w:hAnsi="Gill Sans MT" w:cs="GillSansMT"/>
                <w:sz w:val="18"/>
                <w:szCs w:val="18"/>
                <w:lang w:val="es-CR"/>
              </w:rPr>
            </w:pPr>
            <w:r w:rsidRPr="00F628D9">
              <w:rPr>
                <w:rFonts w:ascii="Gill Sans MT" w:hAnsi="Gill Sans MT" w:cs="GillSansMT"/>
                <w:sz w:val="18"/>
                <w:szCs w:val="18"/>
                <w:lang w:val="es-CR"/>
              </w:rPr>
              <w:t xml:space="preserve"> </w:t>
            </w:r>
            <w:r w:rsidRPr="00C908C0">
              <w:rPr>
                <w:rFonts w:ascii="Gill Sans MT" w:hAnsi="Gill Sans MT"/>
                <w:sz w:val="18"/>
                <w:szCs w:val="18"/>
                <w:lang w:val="es"/>
              </w:rPr>
              <w:t xml:space="preserve">               </w:t>
            </w:r>
            <w:sdt>
              <w:sdtPr>
                <w:rPr>
                  <w:rFonts w:ascii="Gill Sans MT" w:hAnsi="Gill Sans MT"/>
                  <w:b/>
                  <w:sz w:val="18"/>
                  <w:szCs w:val="18"/>
                  <w:lang w:val="es-CR"/>
                </w:rPr>
                <w:id w:val="-647968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F628D9">
                  <w:rPr>
                    <w:rFonts w:ascii="MS Gothic" w:eastAsia="MS Gothic" w:hAnsi="MS Gothic" w:cs="MS Gothic" w:hint="eastAsia"/>
                    <w:b/>
                    <w:sz w:val="18"/>
                    <w:szCs w:val="18"/>
                    <w:lang w:val="es-CR"/>
                  </w:rPr>
                  <w:t>☐</w:t>
                </w:r>
              </w:sdtContent>
            </w:sdt>
            <w:r w:rsidRPr="00C908C0">
              <w:rPr>
                <w:rFonts w:ascii="Gill Sans MT" w:hAnsi="Gill Sans MT"/>
                <w:sz w:val="18"/>
                <w:szCs w:val="18"/>
                <w:lang w:val="es"/>
              </w:rPr>
              <w:t xml:space="preserve"> El análisis del contexto político y de la política local produjo</w:t>
            </w:r>
          </w:p>
          <w:p w14:paraId="37B14353" w14:textId="77777777" w:rsidR="00E85F04" w:rsidRPr="00F628D9" w:rsidRDefault="00E85F04" w:rsidP="00E85F04">
            <w:pPr>
              <w:rPr>
                <w:rFonts w:ascii="Gill Sans MT" w:hAnsi="Gill Sans MT" w:cs="GillSansMT"/>
                <w:sz w:val="18"/>
                <w:szCs w:val="18"/>
                <w:lang w:val="es-CR"/>
              </w:rPr>
            </w:pPr>
          </w:p>
          <w:p w14:paraId="26709049" w14:textId="77777777" w:rsidR="00E85F04" w:rsidRPr="00F628D9" w:rsidRDefault="00E85F04" w:rsidP="00E85F04">
            <w:pPr>
              <w:rPr>
                <w:rFonts w:ascii="Gill Sans MT" w:hAnsi="Gill Sans MT"/>
                <w:sz w:val="18"/>
                <w:szCs w:val="18"/>
                <w:lang w:val="es-CR"/>
              </w:rPr>
            </w:pPr>
            <w:r w:rsidRPr="00F628D9">
              <w:rPr>
                <w:rFonts w:ascii="Gill Sans MT" w:hAnsi="Gill Sans MT" w:cs="GillSansMT"/>
                <w:sz w:val="18"/>
                <w:szCs w:val="18"/>
                <w:lang w:val="es-CR"/>
              </w:rPr>
              <w:t xml:space="preserve">El equipo de AP completa un mapeo y un análisis de poder de las partes interesadas locales, incluyendo la identificación de las partes interesadas clave (líderes de la comunidad, </w:t>
            </w:r>
            <w:r w:rsidRPr="00C908C0">
              <w:rPr>
                <w:rFonts w:ascii="Gill Sans MT" w:hAnsi="Gill Sans MT"/>
                <w:sz w:val="18"/>
                <w:szCs w:val="18"/>
                <w:lang w:val="es"/>
              </w:rPr>
              <w:t>socios potenciales, tomadores de decisiones, titulares de derechos, proveedores de servicios locales, etc.)</w:t>
            </w:r>
          </w:p>
          <w:p w14:paraId="475BFEC9" w14:textId="77777777" w:rsidR="00E85F04" w:rsidRPr="00F628D9" w:rsidRDefault="00E85F04" w:rsidP="00E85F04">
            <w:pPr>
              <w:rPr>
                <w:rFonts w:ascii="Gill Sans MT" w:hAnsi="Gill Sans MT"/>
                <w:sz w:val="18"/>
                <w:szCs w:val="18"/>
                <w:lang w:val="es-CR"/>
              </w:rPr>
            </w:pPr>
            <w:r w:rsidRPr="00C908C0">
              <w:rPr>
                <w:rFonts w:ascii="Gill Sans MT" w:hAnsi="Gill Sans MT"/>
                <w:sz w:val="18"/>
                <w:szCs w:val="18"/>
                <w:lang w:val="es"/>
              </w:rPr>
              <w:t xml:space="preserve">                </w:t>
            </w:r>
            <w:sdt>
              <w:sdtPr>
                <w:rPr>
                  <w:rFonts w:ascii="Gill Sans MT" w:hAnsi="Gill Sans MT"/>
                  <w:b/>
                  <w:sz w:val="18"/>
                  <w:szCs w:val="18"/>
                  <w:lang w:val="es-CR"/>
                </w:rPr>
                <w:id w:val="-448393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F628D9">
                  <w:rPr>
                    <w:rFonts w:ascii="MS Gothic" w:eastAsia="MS Gothic" w:hAnsi="MS Gothic" w:cs="MS Gothic" w:hint="eastAsia"/>
                    <w:b/>
                    <w:sz w:val="18"/>
                    <w:szCs w:val="18"/>
                    <w:lang w:val="es-CR"/>
                  </w:rPr>
                  <w:t>☐</w:t>
                </w:r>
              </w:sdtContent>
            </w:sdt>
            <w:r w:rsidRPr="00C908C0">
              <w:rPr>
                <w:rFonts w:ascii="Gill Sans MT" w:hAnsi="Gill Sans MT"/>
                <w:sz w:val="18"/>
                <w:szCs w:val="18"/>
                <w:lang w:val="es"/>
              </w:rPr>
              <w:t xml:space="preserve"> El análisis de partes interesadas y análisis de poder produjo</w:t>
            </w:r>
          </w:p>
          <w:p w14:paraId="5C451742" w14:textId="004CB87B" w:rsidR="003B6F79" w:rsidRPr="00F628D9" w:rsidRDefault="003B6F79" w:rsidP="00E5607B">
            <w:pPr>
              <w:rPr>
                <w:rFonts w:ascii="Gill Sans MT" w:hAnsi="Gill Sans MT"/>
                <w:sz w:val="18"/>
                <w:szCs w:val="18"/>
                <w:lang w:val="es-CR"/>
              </w:rPr>
            </w:pPr>
          </w:p>
        </w:tc>
        <w:tc>
          <w:tcPr>
            <w:tcW w:w="252" w:type="pct"/>
            <w:shd w:val="clear" w:color="auto" w:fill="DBE5F1" w:themeFill="accent1" w:themeFillTint="33"/>
          </w:tcPr>
          <w:p w14:paraId="0BEB120A" w14:textId="768B8764" w:rsidR="009406EF" w:rsidRPr="00F628D9" w:rsidRDefault="009406EF" w:rsidP="0085680E">
            <w:pPr>
              <w:pStyle w:val="ListParagraph"/>
              <w:spacing w:after="0" w:line="240" w:lineRule="auto"/>
              <w:ind w:left="264"/>
              <w:rPr>
                <w:sz w:val="19"/>
                <w:szCs w:val="19"/>
                <w:lang w:val="es-CR"/>
              </w:rPr>
            </w:pPr>
          </w:p>
        </w:tc>
      </w:tr>
      <w:tr w:rsidR="009406EF" w:rsidRPr="00F628D9" w14:paraId="18407191" w14:textId="541FC99F" w:rsidTr="00F5027C">
        <w:trPr>
          <w:trHeight w:val="1709"/>
        </w:trPr>
        <w:tc>
          <w:tcPr>
            <w:tcW w:w="956" w:type="pct"/>
            <w:shd w:val="clear" w:color="auto" w:fill="DBE5F1" w:themeFill="accent1" w:themeFillTint="33"/>
          </w:tcPr>
          <w:p w14:paraId="3032AEE1" w14:textId="24B9E1A7" w:rsidR="00AB5680" w:rsidRPr="00F628D9" w:rsidRDefault="00AB5680" w:rsidP="00AB5680">
            <w:pPr>
              <w:pStyle w:val="NoSpacing"/>
              <w:rPr>
                <w:rFonts w:ascii="Gill Sans MT" w:hAnsi="Gill Sans MT"/>
                <w:b/>
                <w:bCs/>
                <w:color w:val="000000" w:themeColor="text1"/>
                <w:sz w:val="18"/>
                <w:szCs w:val="18"/>
                <w:lang w:val="es-CR"/>
              </w:rPr>
            </w:pPr>
            <w:r w:rsidRPr="00C908C0">
              <w:rPr>
                <w:rFonts w:ascii="Gill Sans MT" w:hAnsi="Gill Sans MT"/>
                <w:b/>
                <w:bCs/>
                <w:color w:val="000000" w:themeColor="text1"/>
                <w:sz w:val="18"/>
                <w:szCs w:val="18"/>
                <w:lang w:val="es"/>
              </w:rPr>
              <w:t>2. Activación de la participación ciudadana</w:t>
            </w:r>
          </w:p>
          <w:p w14:paraId="236BA929" w14:textId="77777777" w:rsidR="00AB5680" w:rsidRPr="00F628D9" w:rsidRDefault="00AB5680" w:rsidP="00AB5680">
            <w:pPr>
              <w:rPr>
                <w:rFonts w:ascii="Gill Sans MT" w:hAnsi="Gill Sans MT"/>
                <w:b/>
                <w:color w:val="000000" w:themeColor="text1"/>
                <w:sz w:val="18"/>
                <w:szCs w:val="18"/>
                <w:lang w:val="es-CR"/>
              </w:rPr>
            </w:pPr>
          </w:p>
          <w:p w14:paraId="526FA5C6" w14:textId="49E004C0" w:rsidR="00C10F93" w:rsidRPr="00F628D9" w:rsidRDefault="00AB5680" w:rsidP="008D1B06">
            <w:pPr>
              <w:pStyle w:val="ListParagraph"/>
              <w:spacing w:after="0" w:line="240" w:lineRule="auto"/>
              <w:ind w:left="86"/>
              <w:rPr>
                <w:rFonts w:ascii="Gill Sans MT" w:hAnsi="Gill Sans MT"/>
                <w:bCs/>
                <w:color w:val="000000" w:themeColor="text1"/>
                <w:sz w:val="18"/>
                <w:szCs w:val="18"/>
                <w:lang w:val="es-CR"/>
              </w:rPr>
            </w:pPr>
            <w:r w:rsidRPr="00C908C0">
              <w:rPr>
                <w:rFonts w:ascii="Gill Sans MT" w:hAnsi="Gill Sans MT"/>
                <w:bCs/>
                <w:color w:val="000000" w:themeColor="text1"/>
                <w:sz w:val="18"/>
                <w:szCs w:val="18"/>
                <w:lang w:val="es"/>
              </w:rPr>
              <w:t>“Activación de la Participación Ciudadana” es la primera “fase de implementació</w:t>
            </w:r>
            <w:r w:rsidR="00F628D9">
              <w:rPr>
                <w:rFonts w:ascii="Gill Sans MT" w:hAnsi="Gill Sans MT"/>
                <w:bCs/>
                <w:color w:val="000000" w:themeColor="text1"/>
                <w:sz w:val="18"/>
                <w:szCs w:val="18"/>
                <w:lang w:val="es"/>
              </w:rPr>
              <w:t>n” de Voz y Acción Ciudadanas</w:t>
            </w:r>
            <w:r w:rsidR="0098600F" w:rsidRPr="00F628D9">
              <w:rPr>
                <w:rFonts w:ascii="Gill Sans MT" w:hAnsi="Gill Sans MT"/>
                <w:bCs/>
                <w:sz w:val="18"/>
                <w:szCs w:val="18"/>
                <w:lang w:val="es-CR"/>
              </w:rPr>
              <w:t xml:space="preserve">. </w:t>
            </w:r>
            <w:r w:rsidRPr="00C908C0">
              <w:rPr>
                <w:rFonts w:ascii="Gill Sans MT" w:hAnsi="Gill Sans MT"/>
                <w:bCs/>
                <w:color w:val="000000" w:themeColor="text1"/>
                <w:sz w:val="18"/>
                <w:szCs w:val="18"/>
                <w:lang w:val="es"/>
              </w:rPr>
              <w:t>Esta fase equipa a los ciudadanos para que se involucren en temas de gobernabilidad y les proporciona la base para las fases posteriores</w:t>
            </w:r>
          </w:p>
          <w:p w14:paraId="71FD1F5E" w14:textId="795DC75F" w:rsidR="00E85F04" w:rsidRPr="00F628D9" w:rsidRDefault="00E85F04" w:rsidP="008D1B06">
            <w:pPr>
              <w:pStyle w:val="ListParagraph"/>
              <w:spacing w:after="0" w:line="240" w:lineRule="auto"/>
              <w:ind w:left="86"/>
              <w:rPr>
                <w:rFonts w:ascii="Gill Sans MT" w:hAnsi="Gill Sans MT"/>
                <w:sz w:val="18"/>
                <w:szCs w:val="18"/>
                <w:lang w:val="es-CR"/>
              </w:rPr>
            </w:pPr>
          </w:p>
        </w:tc>
        <w:tc>
          <w:tcPr>
            <w:tcW w:w="3792" w:type="pct"/>
            <w:shd w:val="clear" w:color="auto" w:fill="DBE5F1" w:themeFill="accent1" w:themeFillTint="33"/>
          </w:tcPr>
          <w:p w14:paraId="21B04BB4" w14:textId="77777777" w:rsidR="005146F6" w:rsidRPr="00F628D9" w:rsidRDefault="005146F6" w:rsidP="007745D7">
            <w:pPr>
              <w:rPr>
                <w:rFonts w:ascii="Gill Sans MT" w:eastAsiaTheme="minorEastAsia" w:hAnsi="Gill Sans MT" w:cstheme="minorBidi"/>
                <w:sz w:val="18"/>
                <w:szCs w:val="18"/>
                <w:lang w:val="es-CR"/>
              </w:rPr>
            </w:pPr>
          </w:p>
          <w:p w14:paraId="5D983640" w14:textId="50A0F47D" w:rsidR="004A3163" w:rsidRPr="00F628D9" w:rsidRDefault="004A3163" w:rsidP="004A3163">
            <w:pPr>
              <w:rPr>
                <w:rFonts w:ascii="Gill Sans MT" w:hAnsi="Gill Sans MT" w:cs="GillSansMT"/>
                <w:sz w:val="18"/>
                <w:szCs w:val="18"/>
                <w:lang w:val="es-CR"/>
              </w:rPr>
            </w:pPr>
            <w:r w:rsidRPr="00F628D9">
              <w:rPr>
                <w:rFonts w:ascii="Gill Sans MT" w:hAnsi="Gill Sans MT" w:cs="GillSansMT"/>
                <w:sz w:val="18"/>
                <w:szCs w:val="18"/>
                <w:lang w:val="es-CR"/>
              </w:rPr>
              <w:t xml:space="preserve">El equipo de AP lleva a cabo una evaluación de línea base sobre el conocimiento de sus derechos, beneficios y responsabilidades y de su confianza en el diálogo con los tomadores de decisiones miembros de la comunidad; </w:t>
            </w:r>
          </w:p>
          <w:p w14:paraId="717407F3" w14:textId="77777777" w:rsidR="004A3163" w:rsidRPr="00F628D9" w:rsidRDefault="004A3163" w:rsidP="004A3163">
            <w:pPr>
              <w:rPr>
                <w:rFonts w:ascii="Gill Sans MT" w:hAnsi="Gill Sans MT" w:cs="GillSansMT"/>
                <w:sz w:val="18"/>
                <w:szCs w:val="18"/>
                <w:lang w:val="es-CR"/>
              </w:rPr>
            </w:pPr>
            <w:r w:rsidRPr="00F628D9">
              <w:rPr>
                <w:rFonts w:ascii="Gill Sans MT" w:hAnsi="Gill Sans MT" w:cs="GillSansMT"/>
                <w:sz w:val="18"/>
                <w:szCs w:val="18"/>
                <w:lang w:val="es-CR"/>
              </w:rPr>
              <w:t xml:space="preserve"> </w:t>
            </w:r>
            <w:r w:rsidRPr="00C908C0">
              <w:rPr>
                <w:rFonts w:ascii="Gill Sans MT" w:hAnsi="Gill Sans MT"/>
                <w:sz w:val="18"/>
                <w:szCs w:val="18"/>
                <w:lang w:val="es"/>
              </w:rPr>
              <w:t xml:space="preserve">               </w:t>
            </w:r>
            <w:sdt>
              <w:sdtPr>
                <w:rPr>
                  <w:rFonts w:ascii="Gill Sans MT" w:hAnsi="Gill Sans MT"/>
                  <w:b/>
                  <w:sz w:val="18"/>
                  <w:szCs w:val="18"/>
                  <w:lang w:val="es-CR"/>
                </w:rPr>
                <w:id w:val="7221035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F628D9">
                  <w:rPr>
                    <w:rFonts w:ascii="MS Gothic" w:eastAsia="MS Gothic" w:hAnsi="MS Gothic" w:cs="MS Gothic" w:hint="eastAsia"/>
                    <w:b/>
                    <w:sz w:val="18"/>
                    <w:szCs w:val="18"/>
                    <w:lang w:val="es-CR"/>
                  </w:rPr>
                  <w:t>☐</w:t>
                </w:r>
              </w:sdtContent>
            </w:sdt>
            <w:r w:rsidRPr="00C908C0">
              <w:rPr>
                <w:rFonts w:ascii="Gill Sans MT" w:hAnsi="Gill Sans MT"/>
                <w:sz w:val="18"/>
                <w:szCs w:val="18"/>
                <w:lang w:val="es"/>
              </w:rPr>
              <w:t xml:space="preserve"> Evaluación de línea de base completado</w:t>
            </w:r>
          </w:p>
          <w:p w14:paraId="0B61F123" w14:textId="77777777" w:rsidR="004A3163" w:rsidRPr="00F628D9" w:rsidRDefault="004A3163" w:rsidP="004A3163">
            <w:pPr>
              <w:rPr>
                <w:rFonts w:ascii="Gill Sans MT" w:hAnsi="Gill Sans MT" w:cs="GillSansMT"/>
                <w:sz w:val="18"/>
                <w:szCs w:val="18"/>
                <w:lang w:val="es-CR"/>
              </w:rPr>
            </w:pPr>
          </w:p>
          <w:p w14:paraId="408C8B6E" w14:textId="77E82327" w:rsidR="004A3163" w:rsidRPr="00F628D9" w:rsidRDefault="006F78E2" w:rsidP="004A3163">
            <w:pPr>
              <w:rPr>
                <w:rFonts w:ascii="Gill Sans MT" w:hAnsi="Gill Sans MT"/>
                <w:sz w:val="18"/>
                <w:szCs w:val="18"/>
                <w:lang w:val="es-CR"/>
              </w:rPr>
            </w:pPr>
            <w:r w:rsidRPr="00C908C0">
              <w:rPr>
                <w:rFonts w:ascii="Gill Sans MT" w:hAnsi="Gill Sans MT"/>
                <w:sz w:val="18"/>
                <w:szCs w:val="18"/>
                <w:lang w:val="es"/>
              </w:rPr>
              <w:t xml:space="preserve"> El equipo de AP identifica las políticas y los estándares pertinentes del gobierno y los traduce en materiales contextualmente apropiadas.  </w:t>
            </w:r>
          </w:p>
          <w:p w14:paraId="74165D67" w14:textId="77777777" w:rsidR="004A3163" w:rsidRPr="00F628D9" w:rsidRDefault="004A3163" w:rsidP="004A3163">
            <w:pPr>
              <w:rPr>
                <w:rFonts w:ascii="Gill Sans MT" w:hAnsi="Gill Sans MT"/>
                <w:sz w:val="18"/>
                <w:szCs w:val="18"/>
                <w:lang w:val="es-CR"/>
              </w:rPr>
            </w:pPr>
            <w:r w:rsidRPr="00C908C0">
              <w:rPr>
                <w:rFonts w:ascii="Gill Sans MT" w:hAnsi="Gill Sans MT"/>
                <w:sz w:val="18"/>
                <w:szCs w:val="18"/>
                <w:lang w:val="es"/>
              </w:rPr>
              <w:t xml:space="preserve">                </w:t>
            </w:r>
            <w:sdt>
              <w:sdtPr>
                <w:rPr>
                  <w:rFonts w:ascii="Gill Sans MT" w:hAnsi="Gill Sans MT"/>
                  <w:b/>
                  <w:sz w:val="18"/>
                  <w:szCs w:val="18"/>
                  <w:lang w:val="es-CR"/>
                </w:rPr>
                <w:id w:val="-4048390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F628D9">
                  <w:rPr>
                    <w:rFonts w:ascii="MS Gothic" w:eastAsia="MS Gothic" w:hAnsi="MS Gothic" w:cs="MS Gothic" w:hint="eastAsia"/>
                    <w:b/>
                    <w:sz w:val="18"/>
                    <w:szCs w:val="18"/>
                    <w:lang w:val="es-CR"/>
                  </w:rPr>
                  <w:t>☐</w:t>
                </w:r>
              </w:sdtContent>
            </w:sdt>
            <w:r w:rsidRPr="00C908C0">
              <w:rPr>
                <w:rFonts w:ascii="Gill Sans MT" w:hAnsi="Gill Sans MT"/>
                <w:sz w:val="18"/>
                <w:szCs w:val="18"/>
                <w:lang w:val="es"/>
              </w:rPr>
              <w:t xml:space="preserve"> Producción de materiales de estándares y políticas culturalmente apropiados</w:t>
            </w:r>
          </w:p>
          <w:p w14:paraId="0D112816" w14:textId="77777777" w:rsidR="006F78E2" w:rsidRPr="00F628D9" w:rsidRDefault="006F78E2" w:rsidP="004A3163">
            <w:pPr>
              <w:rPr>
                <w:rFonts w:ascii="Gill Sans MT" w:hAnsi="Gill Sans MT"/>
                <w:sz w:val="18"/>
                <w:szCs w:val="18"/>
                <w:lang w:val="es-CR"/>
              </w:rPr>
            </w:pPr>
          </w:p>
          <w:p w14:paraId="10D876D5" w14:textId="390E96FB" w:rsidR="006F78E2" w:rsidRPr="00F628D9" w:rsidRDefault="006F78E2" w:rsidP="006F78E2">
            <w:pPr>
              <w:rPr>
                <w:rFonts w:ascii="Gill Sans MT" w:hAnsi="Gill Sans MT"/>
                <w:sz w:val="18"/>
                <w:szCs w:val="18"/>
                <w:lang w:val="es-CR"/>
              </w:rPr>
            </w:pPr>
            <w:r w:rsidRPr="00C908C0">
              <w:rPr>
                <w:rFonts w:ascii="Gill Sans MT" w:hAnsi="Gill Sans MT"/>
                <w:sz w:val="18"/>
                <w:szCs w:val="18"/>
                <w:lang w:val="es"/>
              </w:rPr>
              <w:t xml:space="preserve">El equipo de AP lleva a cabo actividades de sensibilización y concienciación local para introducir la CVA a la comunidad y asegurar el compromiso de participación de los proveedores de servicios clave, los tomadores de decisiones, los socios locales y los miembros de la comunidad  </w:t>
            </w:r>
          </w:p>
          <w:p w14:paraId="2B2383AA" w14:textId="7CA71A67" w:rsidR="006F78E2" w:rsidRPr="00F628D9" w:rsidRDefault="006F78E2" w:rsidP="006F78E2">
            <w:pPr>
              <w:rPr>
                <w:rFonts w:ascii="Gill Sans MT" w:hAnsi="Gill Sans MT"/>
                <w:sz w:val="18"/>
                <w:szCs w:val="18"/>
                <w:lang w:val="es-CR"/>
              </w:rPr>
            </w:pPr>
            <w:r w:rsidRPr="00C908C0">
              <w:rPr>
                <w:rFonts w:ascii="Gill Sans MT" w:hAnsi="Gill Sans MT"/>
                <w:sz w:val="18"/>
                <w:szCs w:val="18"/>
                <w:lang w:val="es"/>
              </w:rPr>
              <w:t xml:space="preserve">                </w:t>
            </w:r>
            <w:sdt>
              <w:sdtPr>
                <w:rPr>
                  <w:rFonts w:ascii="Gill Sans MT" w:hAnsi="Gill Sans MT"/>
                  <w:b/>
                  <w:sz w:val="18"/>
                  <w:szCs w:val="18"/>
                  <w:lang w:val="es-CR"/>
                </w:rPr>
                <w:id w:val="-15711132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F628D9">
                  <w:rPr>
                    <w:rFonts w:ascii="MS Gothic" w:eastAsia="MS Gothic" w:hAnsi="MS Gothic" w:cs="MS Gothic" w:hint="eastAsia"/>
                    <w:b/>
                    <w:sz w:val="18"/>
                    <w:szCs w:val="18"/>
                    <w:lang w:val="es-CR"/>
                  </w:rPr>
                  <w:t>☐</w:t>
                </w:r>
              </w:sdtContent>
            </w:sdt>
            <w:r w:rsidRPr="00C908C0">
              <w:rPr>
                <w:rFonts w:ascii="Gill Sans MT" w:hAnsi="Gill Sans MT"/>
                <w:sz w:val="18"/>
                <w:szCs w:val="18"/>
                <w:lang w:val="es"/>
              </w:rPr>
              <w:t xml:space="preserve"> Actividades de sensibilización completas </w:t>
            </w:r>
          </w:p>
          <w:p w14:paraId="7BC143D6" w14:textId="77777777" w:rsidR="006F78E2" w:rsidRPr="00F628D9" w:rsidRDefault="00F628D9" w:rsidP="006F78E2">
            <w:pPr>
              <w:widowControl w:val="0"/>
              <w:autoSpaceDE w:val="0"/>
              <w:autoSpaceDN w:val="0"/>
              <w:adjustRightInd w:val="0"/>
              <w:ind w:left="720"/>
              <w:rPr>
                <w:rFonts w:ascii="Gill Sans MT" w:hAnsi="Gill Sans MT"/>
                <w:sz w:val="18"/>
                <w:szCs w:val="18"/>
                <w:lang w:val="es-CR"/>
              </w:rPr>
            </w:pPr>
            <w:sdt>
              <w:sdtPr>
                <w:rPr>
                  <w:rFonts w:ascii="Gill Sans MT" w:hAnsi="Gill Sans MT"/>
                  <w:sz w:val="18"/>
                  <w:szCs w:val="18"/>
                  <w:lang w:val="es-CR"/>
                </w:rPr>
                <w:id w:val="3721120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78E2" w:rsidRPr="00F628D9">
                  <w:rPr>
                    <w:rFonts w:ascii="MS Gothic" w:eastAsia="MS Gothic" w:hAnsi="MS Gothic" w:cs="MS Gothic" w:hint="eastAsia"/>
                    <w:sz w:val="18"/>
                    <w:szCs w:val="18"/>
                    <w:lang w:val="es-CR"/>
                  </w:rPr>
                  <w:t>☐</w:t>
                </w:r>
              </w:sdtContent>
            </w:sdt>
            <w:r w:rsidR="006F78E2" w:rsidRPr="00C908C0">
              <w:rPr>
                <w:rFonts w:ascii="Gill Sans MT" w:hAnsi="Gill Sans MT"/>
                <w:sz w:val="18"/>
                <w:szCs w:val="18"/>
                <w:lang w:val="es"/>
              </w:rPr>
              <w:t xml:space="preserve"> Identificación (por nombre) de los individuos o socios de las OSC locales que liderarán el proceso de CVA en el ámbito local.</w:t>
            </w:r>
          </w:p>
          <w:p w14:paraId="40546E31" w14:textId="3E3D20FD" w:rsidR="006F78E2" w:rsidRPr="00F628D9" w:rsidRDefault="00F628D9" w:rsidP="006F78E2">
            <w:pPr>
              <w:pStyle w:val="NoSpacing"/>
              <w:widowControl w:val="0"/>
              <w:autoSpaceDE w:val="0"/>
              <w:autoSpaceDN w:val="0"/>
              <w:adjustRightInd w:val="0"/>
              <w:ind w:left="720"/>
              <w:rPr>
                <w:rFonts w:ascii="Gill Sans MT" w:eastAsiaTheme="minorEastAsia" w:hAnsi="Gill Sans MT" w:cstheme="minorBidi"/>
                <w:sz w:val="18"/>
                <w:szCs w:val="18"/>
                <w:lang w:val="es-CR"/>
              </w:rPr>
            </w:pPr>
            <w:sdt>
              <w:sdtPr>
                <w:rPr>
                  <w:rFonts w:ascii="Gill Sans MT" w:hAnsi="Gill Sans MT"/>
                  <w:sz w:val="18"/>
                  <w:szCs w:val="18"/>
                  <w:lang w:val="es-CR"/>
                </w:rPr>
                <w:id w:val="-9083002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78E2" w:rsidRPr="00F628D9">
                  <w:rPr>
                    <w:rFonts w:ascii="MS Gothic" w:eastAsia="MS Gothic" w:hAnsi="MS Gothic" w:cs="MS Gothic" w:hint="eastAsia"/>
                    <w:sz w:val="18"/>
                    <w:szCs w:val="18"/>
                    <w:lang w:val="es-CR"/>
                  </w:rPr>
                  <w:t>☐</w:t>
                </w:r>
              </w:sdtContent>
            </w:sdt>
            <w:r w:rsidR="006F78E2" w:rsidRPr="00F628D9">
              <w:rPr>
                <w:rFonts w:ascii="Gill Sans MT" w:eastAsiaTheme="minorEastAsia" w:hAnsi="Gill Sans MT" w:cstheme="minorBidi"/>
                <w:sz w:val="18"/>
                <w:szCs w:val="18"/>
                <w:lang w:val="es-CR"/>
              </w:rPr>
              <w:t xml:space="preserve"> El compromiso documentado por los proveedores de servicios gubernamentales y locales para participar en el proceso</w:t>
            </w:r>
          </w:p>
          <w:p w14:paraId="3AF7D830" w14:textId="4269F211" w:rsidR="006F78E2" w:rsidRPr="00F628D9" w:rsidRDefault="006F78E2" w:rsidP="006F78E2">
            <w:pPr>
              <w:rPr>
                <w:rFonts w:ascii="Gill Sans MT" w:hAnsi="Gill Sans MT" w:cs="GillSansMT"/>
                <w:sz w:val="18"/>
                <w:szCs w:val="18"/>
                <w:lang w:val="es-CR"/>
              </w:rPr>
            </w:pPr>
            <w:r w:rsidRPr="00F628D9">
              <w:rPr>
                <w:rFonts w:ascii="Gill Sans MT" w:hAnsi="Gill Sans MT"/>
                <w:sz w:val="18"/>
                <w:szCs w:val="18"/>
                <w:lang w:val="es-CR"/>
              </w:rPr>
              <w:t xml:space="preserve">                </w:t>
            </w:r>
            <w:sdt>
              <w:sdtPr>
                <w:rPr>
                  <w:rFonts w:ascii="Gill Sans MT" w:hAnsi="Gill Sans MT"/>
                  <w:sz w:val="18"/>
                  <w:szCs w:val="18"/>
                  <w:lang w:val="es-CR"/>
                </w:rPr>
                <w:id w:val="12797587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F628D9">
                  <w:rPr>
                    <w:rFonts w:ascii="MS Gothic" w:eastAsia="MS Gothic" w:hAnsi="MS Gothic" w:cs="MS Gothic" w:hint="eastAsia"/>
                    <w:sz w:val="18"/>
                    <w:szCs w:val="18"/>
                    <w:lang w:val="es-CR"/>
                  </w:rPr>
                  <w:t>☐</w:t>
                </w:r>
              </w:sdtContent>
            </w:sdt>
            <w:r w:rsidR="003B6F79" w:rsidRPr="00F628D9">
              <w:rPr>
                <w:rFonts w:ascii="Gill Sans MT" w:hAnsi="Gill Sans MT"/>
                <w:sz w:val="18"/>
                <w:szCs w:val="18"/>
                <w:lang w:val="es-CR"/>
              </w:rPr>
              <w:t xml:space="preserve"> Grupo de Trabajo de CVA, movilizado y capacitado</w:t>
            </w:r>
          </w:p>
          <w:p w14:paraId="39ED3F0A" w14:textId="77777777" w:rsidR="004A3163" w:rsidRPr="00F628D9" w:rsidRDefault="004A3163" w:rsidP="005146F6">
            <w:pPr>
              <w:rPr>
                <w:rFonts w:ascii="Gill Sans MT" w:eastAsiaTheme="minorEastAsia" w:hAnsi="Gill Sans MT" w:cstheme="minorBidi"/>
                <w:sz w:val="18"/>
                <w:szCs w:val="18"/>
                <w:lang w:val="es-CR"/>
              </w:rPr>
            </w:pPr>
          </w:p>
          <w:p w14:paraId="2898878C" w14:textId="6C55CA8D" w:rsidR="00AB5680" w:rsidRPr="00F628D9" w:rsidRDefault="004423B5" w:rsidP="0058211A">
            <w:pPr>
              <w:pStyle w:val="NoSpacing"/>
              <w:widowControl w:val="0"/>
              <w:autoSpaceDE w:val="0"/>
              <w:autoSpaceDN w:val="0"/>
              <w:adjustRightInd w:val="0"/>
              <w:ind w:left="720" w:hanging="720"/>
              <w:rPr>
                <w:rFonts w:ascii="Gill Sans MT" w:eastAsiaTheme="minorEastAsia" w:hAnsi="Gill Sans MT" w:cstheme="minorBidi"/>
                <w:sz w:val="18"/>
                <w:szCs w:val="18"/>
                <w:lang w:val="es-CR"/>
              </w:rPr>
            </w:pPr>
            <w:r w:rsidRPr="00F628D9">
              <w:rPr>
                <w:rFonts w:ascii="Gill Sans MT" w:eastAsiaTheme="minorEastAsia" w:hAnsi="Gill Sans MT" w:cstheme="minorBidi"/>
                <w:sz w:val="18"/>
                <w:szCs w:val="18"/>
                <w:lang w:val="es-CR"/>
              </w:rPr>
              <w:t xml:space="preserve">El Grupo de Trabajo de CVA lleva a cabo extensas actividades de sensibilización en la comunidad </w:t>
            </w:r>
          </w:p>
          <w:p w14:paraId="3C341658" w14:textId="21E6D5B6" w:rsidR="00AB5680" w:rsidRPr="00F628D9" w:rsidRDefault="00F628D9" w:rsidP="005146F6">
            <w:pPr>
              <w:ind w:left="720"/>
              <w:rPr>
                <w:rFonts w:ascii="Gill Sans MT" w:hAnsi="Gill Sans MT"/>
                <w:sz w:val="18"/>
                <w:szCs w:val="18"/>
                <w:lang w:val="es-CR"/>
              </w:rPr>
            </w:pPr>
            <w:sdt>
              <w:sdtPr>
                <w:rPr>
                  <w:rFonts w:ascii="Gill Sans MT" w:hAnsi="Gill Sans MT"/>
                  <w:sz w:val="18"/>
                  <w:szCs w:val="18"/>
                  <w:lang w:val="es-CR"/>
                </w:rPr>
                <w:id w:val="1262117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146F6" w:rsidRPr="00F628D9">
                  <w:rPr>
                    <w:rFonts w:ascii="MS Gothic" w:eastAsia="MS Gothic" w:hAnsi="MS Gothic" w:cs="MS Gothic" w:hint="eastAsia"/>
                    <w:sz w:val="18"/>
                    <w:szCs w:val="18"/>
                    <w:lang w:val="es-CR"/>
                  </w:rPr>
                  <w:t>☐</w:t>
                </w:r>
              </w:sdtContent>
            </w:sdt>
            <w:r w:rsidR="005146F6" w:rsidRPr="00C908C0">
              <w:rPr>
                <w:rFonts w:ascii="Gill Sans MT" w:hAnsi="Gill Sans MT"/>
                <w:sz w:val="18"/>
                <w:szCs w:val="18"/>
                <w:lang w:val="es"/>
              </w:rPr>
              <w:t xml:space="preserve"> Actividades de sensibilización llevadas a cabo por el Grupo de Trabajo de CVA </w:t>
            </w:r>
          </w:p>
          <w:p w14:paraId="2B2A7E6A" w14:textId="055BAA27" w:rsidR="00AB5680" w:rsidRPr="00F628D9" w:rsidRDefault="00AB5680" w:rsidP="005C7E7E">
            <w:pPr>
              <w:rPr>
                <w:rFonts w:ascii="Gill Sans MT" w:hAnsi="Gill Sans MT"/>
                <w:sz w:val="18"/>
                <w:szCs w:val="18"/>
                <w:lang w:val="es-CR"/>
              </w:rPr>
            </w:pPr>
          </w:p>
        </w:tc>
        <w:tc>
          <w:tcPr>
            <w:tcW w:w="252" w:type="pct"/>
            <w:shd w:val="clear" w:color="auto" w:fill="DBE5F1" w:themeFill="accent1" w:themeFillTint="33"/>
          </w:tcPr>
          <w:p w14:paraId="6286B73F" w14:textId="61D5FBB1" w:rsidR="009406EF" w:rsidRPr="00F628D9" w:rsidRDefault="009406EF" w:rsidP="0085680E">
            <w:pPr>
              <w:pStyle w:val="ListParagraph"/>
              <w:spacing w:after="0" w:line="240" w:lineRule="auto"/>
              <w:ind w:left="264"/>
              <w:rPr>
                <w:sz w:val="19"/>
                <w:szCs w:val="19"/>
                <w:lang w:val="es-CR"/>
              </w:rPr>
            </w:pPr>
          </w:p>
        </w:tc>
      </w:tr>
      <w:tr w:rsidR="009406EF" w:rsidRPr="00F628D9" w14:paraId="3E7C5BEF" w14:textId="6530C799" w:rsidTr="00F5027C">
        <w:tc>
          <w:tcPr>
            <w:tcW w:w="956" w:type="pct"/>
            <w:shd w:val="clear" w:color="auto" w:fill="DBE5F1" w:themeFill="accent1" w:themeFillTint="33"/>
          </w:tcPr>
          <w:p w14:paraId="4EDEAB0F" w14:textId="24F8F051" w:rsidR="00AB5680" w:rsidRPr="00F628D9" w:rsidRDefault="009406EF" w:rsidP="00AB5680">
            <w:pPr>
              <w:pStyle w:val="ListParagraph"/>
              <w:spacing w:after="0" w:line="240" w:lineRule="auto"/>
              <w:ind w:left="0"/>
              <w:rPr>
                <w:rFonts w:ascii="Gill Sans MT" w:hAnsi="Gill Sans MT"/>
                <w:sz w:val="18"/>
                <w:szCs w:val="18"/>
                <w:lang w:val="es-CR"/>
              </w:rPr>
            </w:pPr>
            <w:r w:rsidRPr="00C908C0">
              <w:rPr>
                <w:rFonts w:ascii="Gill Sans MT" w:hAnsi="Gill Sans MT"/>
                <w:sz w:val="18"/>
                <w:szCs w:val="18"/>
                <w:lang w:val="es"/>
              </w:rPr>
              <w:t>3.</w:t>
            </w:r>
            <w:r w:rsidR="00AB5680" w:rsidRPr="00C908C0">
              <w:rPr>
                <w:rFonts w:ascii="Gill Sans MT" w:hAnsi="Gill Sans MT"/>
                <w:b/>
                <w:bCs/>
                <w:color w:val="000000" w:themeColor="text1"/>
                <w:sz w:val="18"/>
                <w:szCs w:val="18"/>
                <w:lang w:val="es"/>
              </w:rPr>
              <w:t xml:space="preserve"> “La Participación a través de las Reuniones de la Comunidad”</w:t>
            </w:r>
          </w:p>
          <w:p w14:paraId="4F554B8B" w14:textId="77777777" w:rsidR="00AB5680" w:rsidRPr="00F628D9" w:rsidRDefault="00AB5680" w:rsidP="00AB5680">
            <w:pPr>
              <w:pStyle w:val="NoSpacing"/>
              <w:rPr>
                <w:rFonts w:ascii="Gill Sans MT" w:hAnsi="Gill Sans MT"/>
                <w:bCs/>
                <w:color w:val="000000" w:themeColor="text1"/>
                <w:sz w:val="18"/>
                <w:szCs w:val="18"/>
                <w:lang w:val="es-CR"/>
              </w:rPr>
            </w:pPr>
          </w:p>
          <w:p w14:paraId="163FFF52" w14:textId="082EC876" w:rsidR="00AB5680" w:rsidRPr="00F628D9" w:rsidRDefault="00AB5680" w:rsidP="00AB5680">
            <w:pPr>
              <w:pStyle w:val="ListParagraph"/>
              <w:spacing w:after="0" w:line="240" w:lineRule="auto"/>
              <w:ind w:left="86"/>
              <w:rPr>
                <w:rFonts w:ascii="Gill Sans MT" w:hAnsi="Gill Sans MT"/>
                <w:bCs/>
                <w:color w:val="000000" w:themeColor="text1"/>
                <w:sz w:val="18"/>
                <w:szCs w:val="18"/>
                <w:lang w:val="es-CR"/>
              </w:rPr>
            </w:pPr>
            <w:r w:rsidRPr="00C908C0">
              <w:rPr>
                <w:rFonts w:ascii="Gill Sans MT" w:hAnsi="Gill Sans MT"/>
                <w:bCs/>
                <w:color w:val="000000" w:themeColor="text1"/>
                <w:sz w:val="18"/>
                <w:szCs w:val="18"/>
                <w:lang w:val="es"/>
              </w:rPr>
              <w:t>Las “Reuniones de la Comunidad” son el corazón del proceso de CVA.  Estas inclu</w:t>
            </w:r>
            <w:r w:rsidR="00F628D9">
              <w:rPr>
                <w:rFonts w:ascii="Gill Sans MT" w:hAnsi="Gill Sans MT"/>
                <w:bCs/>
                <w:color w:val="000000" w:themeColor="text1"/>
                <w:sz w:val="18"/>
                <w:szCs w:val="18"/>
                <w:lang w:val="es"/>
              </w:rPr>
              <w:t xml:space="preserve">yen cuatro sesiones separadas: </w:t>
            </w:r>
            <w:r w:rsidRPr="00C908C0">
              <w:rPr>
                <w:rFonts w:ascii="Gill Sans MT" w:hAnsi="Gill Sans MT"/>
                <w:bCs/>
                <w:color w:val="000000" w:themeColor="text1"/>
                <w:sz w:val="18"/>
                <w:szCs w:val="18"/>
                <w:lang w:val="es"/>
              </w:rPr>
              <w:t>(1) Una “Reunión Inicial”; (2) La reunión de “Estándares de Monitoreo”; (3) Una reunión de “Puntuación de la Comunidad”; y (4) Una “Reunión de Interfaz”.</w:t>
            </w:r>
          </w:p>
          <w:p w14:paraId="7717E7C8" w14:textId="30567489" w:rsidR="009406EF" w:rsidRPr="00F628D9" w:rsidRDefault="009406EF" w:rsidP="00095E02">
            <w:pPr>
              <w:ind w:left="86"/>
              <w:contextualSpacing/>
              <w:rPr>
                <w:rFonts w:ascii="Gill Sans MT" w:hAnsi="Gill Sans MT"/>
                <w:sz w:val="18"/>
                <w:szCs w:val="18"/>
                <w:lang w:val="es-CR"/>
              </w:rPr>
            </w:pPr>
          </w:p>
        </w:tc>
        <w:tc>
          <w:tcPr>
            <w:tcW w:w="3792" w:type="pct"/>
            <w:shd w:val="clear" w:color="auto" w:fill="DBE5F1" w:themeFill="accent1" w:themeFillTint="33"/>
          </w:tcPr>
          <w:p w14:paraId="27460602" w14:textId="77777777" w:rsidR="00B07926" w:rsidRPr="00F628D9" w:rsidRDefault="00B07926" w:rsidP="009406EF">
            <w:pPr>
              <w:rPr>
                <w:rFonts w:ascii="Gill Sans MT" w:hAnsi="Gill Sans MT"/>
                <w:iCs/>
                <w:sz w:val="18"/>
                <w:szCs w:val="18"/>
                <w:lang w:val="es-CR"/>
              </w:rPr>
            </w:pPr>
          </w:p>
          <w:p w14:paraId="6D795249" w14:textId="65693799" w:rsidR="00B07926" w:rsidRPr="00F628D9" w:rsidRDefault="00B07926" w:rsidP="009406EF">
            <w:pPr>
              <w:rPr>
                <w:rFonts w:ascii="Gill Sans MT" w:hAnsi="Gill Sans MT"/>
                <w:iCs/>
                <w:sz w:val="18"/>
                <w:szCs w:val="18"/>
                <w:lang w:val="es-CR"/>
              </w:rPr>
            </w:pPr>
            <w:r w:rsidRPr="00C908C0">
              <w:rPr>
                <w:rFonts w:ascii="Gill Sans MT" w:hAnsi="Gill Sans MT"/>
                <w:iCs/>
                <w:sz w:val="18"/>
                <w:szCs w:val="18"/>
                <w:lang w:val="es"/>
              </w:rPr>
              <w:t>El Grupo de Trabajo de CVA convoca y facilita una “Reunión Inicial”</w:t>
            </w:r>
          </w:p>
          <w:p w14:paraId="2A93E593" w14:textId="0950B689" w:rsidR="005C7E7E" w:rsidRPr="00F628D9" w:rsidRDefault="00F628D9" w:rsidP="005C7E7E">
            <w:pPr>
              <w:ind w:left="720"/>
              <w:rPr>
                <w:rFonts w:ascii="Gill Sans MT" w:hAnsi="Gill Sans MT"/>
                <w:sz w:val="18"/>
                <w:szCs w:val="18"/>
                <w:lang w:val="es-CR"/>
              </w:rPr>
            </w:pPr>
            <w:sdt>
              <w:sdtPr>
                <w:rPr>
                  <w:rFonts w:ascii="Gill Sans MT" w:hAnsi="Gill Sans MT"/>
                  <w:b/>
                  <w:sz w:val="18"/>
                  <w:szCs w:val="18"/>
                  <w:lang w:val="es-CR"/>
                </w:rPr>
                <w:id w:val="5535211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C7E7E" w:rsidRPr="00F628D9">
                  <w:rPr>
                    <w:rFonts w:ascii="MS Gothic" w:eastAsia="MS Gothic" w:hAnsi="MS Gothic" w:cs="MS Gothic" w:hint="eastAsia"/>
                    <w:b/>
                    <w:sz w:val="18"/>
                    <w:szCs w:val="18"/>
                    <w:lang w:val="es-CR"/>
                  </w:rPr>
                  <w:t>☐</w:t>
                </w:r>
              </w:sdtContent>
            </w:sdt>
            <w:r w:rsidR="005C7E7E" w:rsidRPr="00C908C0">
              <w:rPr>
                <w:rFonts w:ascii="Gill Sans MT" w:hAnsi="Gill Sans MT"/>
                <w:sz w:val="18"/>
                <w:szCs w:val="18"/>
                <w:lang w:val="es"/>
              </w:rPr>
              <w:t xml:space="preserve"> El Grupo de Trabajo ha elaborado un plan para la reunión inicial, el cual incluye los objetivos, los temas clave, un proceso para asegurar la participación de tod</w:t>
            </w:r>
            <w:r>
              <w:rPr>
                <w:rFonts w:ascii="Gill Sans MT" w:hAnsi="Gill Sans MT"/>
                <w:sz w:val="18"/>
                <w:szCs w:val="18"/>
                <w:lang w:val="es"/>
              </w:rPr>
              <w:t>a</w:t>
            </w:r>
            <w:r w:rsidR="005C7E7E" w:rsidRPr="00C908C0">
              <w:rPr>
                <w:rFonts w:ascii="Gill Sans MT" w:hAnsi="Gill Sans MT"/>
                <w:sz w:val="18"/>
                <w:szCs w:val="18"/>
                <w:lang w:val="es"/>
              </w:rPr>
              <w:t>s las partes interesadas clave, los materiales para la presentación de las tarjetas de puntuación, etc.</w:t>
            </w:r>
          </w:p>
          <w:p w14:paraId="70B468BD" w14:textId="136E95C4" w:rsidR="005C7E7E" w:rsidRPr="00F628D9" w:rsidRDefault="00F628D9" w:rsidP="005C7E7E">
            <w:pPr>
              <w:ind w:left="720"/>
              <w:rPr>
                <w:rFonts w:ascii="Gill Sans MT" w:hAnsi="Gill Sans MT"/>
                <w:sz w:val="18"/>
                <w:szCs w:val="18"/>
                <w:lang w:val="es-CR"/>
              </w:rPr>
            </w:pPr>
            <w:sdt>
              <w:sdtPr>
                <w:rPr>
                  <w:rFonts w:ascii="Gill Sans MT" w:hAnsi="Gill Sans MT"/>
                  <w:b/>
                  <w:sz w:val="18"/>
                  <w:szCs w:val="18"/>
                  <w:lang w:val="es-CR"/>
                </w:rPr>
                <w:id w:val="-2524354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C7E7E" w:rsidRPr="00F628D9">
                  <w:rPr>
                    <w:rFonts w:ascii="MS Gothic" w:eastAsia="MS Gothic" w:hAnsi="MS Gothic" w:cs="MS Gothic" w:hint="eastAsia"/>
                    <w:b/>
                    <w:sz w:val="18"/>
                    <w:szCs w:val="18"/>
                    <w:lang w:val="es-CR"/>
                  </w:rPr>
                  <w:t>☐</w:t>
                </w:r>
              </w:sdtContent>
            </w:sdt>
            <w:r w:rsidR="005C7E7E" w:rsidRPr="00C908C0">
              <w:rPr>
                <w:rFonts w:ascii="Gill Sans MT" w:hAnsi="Gill Sans MT"/>
                <w:sz w:val="18"/>
                <w:szCs w:val="18"/>
                <w:lang w:val="es"/>
              </w:rPr>
              <w:t xml:space="preserve"> El Grupo de Trabajo facilitó la reunión con la comunidad, los socios locales, los proveedores de servicios y los titulares de derechos participantes </w:t>
            </w:r>
          </w:p>
          <w:p w14:paraId="39D77955" w14:textId="3FD1C33E" w:rsidR="00B07926" w:rsidRPr="00F628D9" w:rsidRDefault="00F628D9" w:rsidP="00605B6C">
            <w:pPr>
              <w:ind w:left="720"/>
              <w:rPr>
                <w:rFonts w:ascii="Gill Sans MT" w:hAnsi="Gill Sans MT"/>
                <w:iCs/>
                <w:sz w:val="18"/>
                <w:szCs w:val="18"/>
                <w:lang w:val="es-CR"/>
              </w:rPr>
            </w:pPr>
            <w:sdt>
              <w:sdtPr>
                <w:rPr>
                  <w:rFonts w:ascii="Gill Sans MT" w:hAnsi="Gill Sans MT"/>
                  <w:b/>
                  <w:sz w:val="18"/>
                  <w:szCs w:val="18"/>
                  <w:lang w:val="es-CR"/>
                </w:rPr>
                <w:id w:val="5281477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5B6C" w:rsidRPr="00F628D9">
                  <w:rPr>
                    <w:rFonts w:ascii="MS Gothic" w:eastAsia="MS Gothic" w:hAnsi="MS Gothic" w:cs="MS Gothic" w:hint="eastAsia"/>
                    <w:b/>
                    <w:sz w:val="18"/>
                    <w:szCs w:val="18"/>
                    <w:lang w:val="es-CR"/>
                  </w:rPr>
                  <w:t>☐</w:t>
                </w:r>
              </w:sdtContent>
            </w:sdt>
            <w:r w:rsidR="008A011A" w:rsidRPr="00C908C0">
              <w:rPr>
                <w:rFonts w:ascii="Gill Sans MT" w:hAnsi="Gill Sans MT"/>
                <w:sz w:val="18"/>
                <w:szCs w:val="18"/>
                <w:lang w:val="es"/>
              </w:rPr>
              <w:t xml:space="preserve"> </w:t>
            </w:r>
            <w:r w:rsidR="00605B6C" w:rsidRPr="00C908C0">
              <w:rPr>
                <w:rFonts w:ascii="Gill Sans MT" w:hAnsi="Gill Sans MT"/>
                <w:iCs/>
                <w:sz w:val="18"/>
                <w:szCs w:val="18"/>
                <w:lang w:val="es"/>
              </w:rPr>
              <w:t>El grupo de trabajo lideró la discusión y facilitó el acuerdo sobre cómo proceder con el proceso de CVA.</w:t>
            </w:r>
          </w:p>
          <w:p w14:paraId="749F7837" w14:textId="77777777" w:rsidR="00514597" w:rsidRPr="00F628D9" w:rsidRDefault="00514597" w:rsidP="009406EF">
            <w:pPr>
              <w:rPr>
                <w:rFonts w:ascii="Gill Sans MT" w:hAnsi="Gill Sans MT"/>
                <w:iCs/>
                <w:sz w:val="18"/>
                <w:szCs w:val="18"/>
                <w:lang w:val="es-CR"/>
              </w:rPr>
            </w:pPr>
          </w:p>
          <w:p w14:paraId="4711C72C" w14:textId="3C78E6AC" w:rsidR="00B07926" w:rsidRPr="00F628D9" w:rsidRDefault="00B07926" w:rsidP="009406EF">
            <w:pPr>
              <w:rPr>
                <w:rFonts w:ascii="Gill Sans MT" w:hAnsi="Gill Sans MT"/>
                <w:iCs/>
                <w:sz w:val="18"/>
                <w:szCs w:val="18"/>
                <w:lang w:val="es-CR"/>
              </w:rPr>
            </w:pPr>
            <w:r w:rsidRPr="00C908C0">
              <w:rPr>
                <w:rFonts w:ascii="Gill Sans MT" w:hAnsi="Gill Sans MT"/>
                <w:iCs/>
                <w:sz w:val="18"/>
                <w:szCs w:val="18"/>
                <w:lang w:val="es"/>
              </w:rPr>
              <w:t>El Grupo de Trabajo de CVA se entiende como el proceso de “Estándares de Monitoreo”:</w:t>
            </w:r>
          </w:p>
          <w:p w14:paraId="1C7072C2" w14:textId="770CCDD7" w:rsidR="00B07926" w:rsidRPr="00F628D9" w:rsidRDefault="00F628D9" w:rsidP="00605B6C">
            <w:pPr>
              <w:ind w:left="720"/>
              <w:rPr>
                <w:rFonts w:ascii="Gill Sans MT" w:hAnsi="Gill Sans MT"/>
                <w:iCs/>
                <w:sz w:val="18"/>
                <w:szCs w:val="18"/>
                <w:lang w:val="es-CR"/>
              </w:rPr>
            </w:pPr>
            <w:sdt>
              <w:sdtPr>
                <w:rPr>
                  <w:rFonts w:ascii="Gill Sans MT" w:hAnsi="Gill Sans MT"/>
                  <w:b/>
                  <w:sz w:val="18"/>
                  <w:szCs w:val="18"/>
                  <w:lang w:val="es-CR"/>
                </w:rPr>
                <w:id w:val="3021179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07926" w:rsidRPr="00F628D9">
                  <w:rPr>
                    <w:rFonts w:ascii="MS Gothic" w:eastAsia="MS Gothic" w:hAnsi="MS Gothic" w:cs="MS Gothic" w:hint="eastAsia"/>
                    <w:b/>
                    <w:sz w:val="18"/>
                    <w:szCs w:val="18"/>
                    <w:lang w:val="es-CR"/>
                  </w:rPr>
                  <w:t>☐</w:t>
                </w:r>
              </w:sdtContent>
            </w:sdt>
            <w:r w:rsidR="008A011A" w:rsidRPr="00C908C0">
              <w:rPr>
                <w:rFonts w:ascii="Gill Sans MT" w:hAnsi="Gill Sans MT"/>
                <w:sz w:val="18"/>
                <w:szCs w:val="18"/>
                <w:lang w:val="es"/>
              </w:rPr>
              <w:t>El Grupo de Trabajo</w:t>
            </w:r>
            <w:r w:rsidR="00B07926" w:rsidRPr="00C908C0">
              <w:rPr>
                <w:rFonts w:ascii="Gill Sans MT" w:hAnsi="Gill Sans MT"/>
                <w:iCs/>
                <w:sz w:val="18"/>
                <w:szCs w:val="18"/>
                <w:lang w:val="es"/>
              </w:rPr>
              <w:t xml:space="preserve"> ha comparado la situación real de una infraestructura en la comunidad (por ejemplo: una clínica de la escuela o una clínica de salud) contra los estándares del gobierno identificados.   </w:t>
            </w:r>
          </w:p>
          <w:p w14:paraId="278E45E4" w14:textId="45498FAB" w:rsidR="009406EF" w:rsidRPr="00F628D9" w:rsidRDefault="00F628D9" w:rsidP="00605B6C">
            <w:pPr>
              <w:ind w:left="720"/>
              <w:rPr>
                <w:rFonts w:ascii="Gill Sans MT" w:hAnsi="Gill Sans MT"/>
                <w:iCs/>
                <w:sz w:val="18"/>
                <w:szCs w:val="18"/>
                <w:lang w:val="es-CR"/>
              </w:rPr>
            </w:pPr>
            <w:sdt>
              <w:sdtPr>
                <w:rPr>
                  <w:rFonts w:ascii="Gill Sans MT" w:hAnsi="Gill Sans MT"/>
                  <w:b/>
                  <w:sz w:val="18"/>
                  <w:szCs w:val="18"/>
                  <w:lang w:val="es-CR"/>
                </w:rPr>
                <w:id w:val="6214317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07926" w:rsidRPr="00F628D9">
                  <w:rPr>
                    <w:rFonts w:ascii="MS Gothic" w:eastAsia="MS Gothic" w:hAnsi="MS Gothic" w:cs="MS Gothic" w:hint="eastAsia"/>
                    <w:b/>
                    <w:sz w:val="18"/>
                    <w:szCs w:val="18"/>
                    <w:lang w:val="es-CR"/>
                  </w:rPr>
                  <w:t>☐</w:t>
                </w:r>
              </w:sdtContent>
            </w:sdt>
            <w:r w:rsidR="00B07926" w:rsidRPr="00C908C0">
              <w:rPr>
                <w:rFonts w:ascii="Gill Sans MT" w:hAnsi="Gill Sans MT"/>
                <w:sz w:val="18"/>
                <w:szCs w:val="18"/>
                <w:lang w:val="es"/>
              </w:rPr>
              <w:t xml:space="preserve"> </w:t>
            </w:r>
            <w:r w:rsidR="00B07926" w:rsidRPr="00C908C0">
              <w:rPr>
                <w:rFonts w:ascii="Gill Sans MT" w:hAnsi="Gill Sans MT"/>
                <w:iCs/>
                <w:sz w:val="18"/>
                <w:szCs w:val="18"/>
                <w:lang w:val="es"/>
              </w:rPr>
              <w:t xml:space="preserve">proveedores de servicios, autoridades locales y grupos vulnerables (mujeres, niños y niñas, personas con necesidades especiales, etc.) participaron en el proceso </w:t>
            </w:r>
          </w:p>
          <w:p w14:paraId="783FCD09" w14:textId="77777777" w:rsidR="00B07926" w:rsidRPr="00F628D9" w:rsidRDefault="00B07926" w:rsidP="009406EF">
            <w:pPr>
              <w:rPr>
                <w:rFonts w:ascii="Gill Sans MT" w:hAnsi="Gill Sans MT"/>
                <w:iCs/>
                <w:sz w:val="18"/>
                <w:szCs w:val="18"/>
                <w:lang w:val="es-CR"/>
              </w:rPr>
            </w:pPr>
          </w:p>
          <w:p w14:paraId="3200CDF4" w14:textId="06F6881E" w:rsidR="00B07926" w:rsidRPr="00F628D9" w:rsidRDefault="00164871" w:rsidP="009406EF">
            <w:pPr>
              <w:rPr>
                <w:rFonts w:ascii="Gill Sans MT" w:hAnsi="Gill Sans MT"/>
                <w:iCs/>
                <w:sz w:val="18"/>
                <w:szCs w:val="18"/>
                <w:lang w:val="es-CR"/>
              </w:rPr>
            </w:pPr>
            <w:r w:rsidRPr="00C908C0">
              <w:rPr>
                <w:rFonts w:ascii="Gill Sans MT" w:hAnsi="Gill Sans MT"/>
                <w:iCs/>
                <w:sz w:val="18"/>
                <w:szCs w:val="18"/>
                <w:lang w:val="es"/>
              </w:rPr>
              <w:lastRenderedPageBreak/>
              <w:t>El Grupo de Trabajo de CVA facilita sesión de la “Tarjeta de Puntuación de la Comunidad”:</w:t>
            </w:r>
          </w:p>
          <w:p w14:paraId="51578178" w14:textId="1393CF7D" w:rsidR="00164871" w:rsidRPr="00F628D9" w:rsidRDefault="00F628D9" w:rsidP="00605B6C">
            <w:pPr>
              <w:ind w:left="720"/>
              <w:rPr>
                <w:rFonts w:ascii="Gill Sans MT" w:hAnsi="Gill Sans MT"/>
                <w:iCs/>
                <w:sz w:val="18"/>
                <w:szCs w:val="18"/>
                <w:lang w:val="es-CR"/>
              </w:rPr>
            </w:pPr>
            <w:sdt>
              <w:sdtPr>
                <w:rPr>
                  <w:rFonts w:ascii="Gill Sans MT" w:hAnsi="Gill Sans MT"/>
                  <w:b/>
                  <w:sz w:val="18"/>
                  <w:szCs w:val="18"/>
                  <w:lang w:val="es-CR"/>
                </w:rPr>
                <w:id w:val="8915388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5F04" w:rsidRPr="00F628D9">
                  <w:rPr>
                    <w:rFonts w:ascii="MS Gothic" w:eastAsia="MS Gothic" w:hAnsi="MS Gothic" w:cs="MS Gothic" w:hint="eastAsia"/>
                    <w:b/>
                    <w:sz w:val="18"/>
                    <w:szCs w:val="18"/>
                    <w:lang w:val="es-CR"/>
                  </w:rPr>
                  <w:t>☐</w:t>
                </w:r>
              </w:sdtContent>
            </w:sdt>
            <w:r w:rsidR="008A011A" w:rsidRPr="00C908C0">
              <w:rPr>
                <w:rFonts w:ascii="Gill Sans MT" w:hAnsi="Gill Sans MT"/>
                <w:sz w:val="18"/>
                <w:szCs w:val="18"/>
                <w:lang w:val="es"/>
              </w:rPr>
              <w:t xml:space="preserve">Se </w:t>
            </w:r>
            <w:r w:rsidRPr="00C908C0">
              <w:rPr>
                <w:rFonts w:ascii="Gill Sans MT" w:hAnsi="Gill Sans MT"/>
                <w:sz w:val="18"/>
                <w:szCs w:val="18"/>
                <w:lang w:val="es"/>
              </w:rPr>
              <w:t>formó</w:t>
            </w:r>
            <w:r w:rsidR="008A011A" w:rsidRPr="00C908C0">
              <w:rPr>
                <w:rFonts w:ascii="Gill Sans MT" w:hAnsi="Gill Sans MT"/>
                <w:sz w:val="18"/>
                <w:szCs w:val="18"/>
                <w:lang w:val="es"/>
              </w:rPr>
              <w:t xml:space="preserve"> un grupo separado para apoyar la participación de los proveedores </w:t>
            </w:r>
            <w:r w:rsidR="00B07926" w:rsidRPr="00C908C0">
              <w:rPr>
                <w:rFonts w:ascii="Gill Sans MT" w:hAnsi="Gill Sans MT"/>
                <w:iCs/>
                <w:sz w:val="18"/>
                <w:szCs w:val="18"/>
                <w:lang w:val="es"/>
              </w:rPr>
              <w:t xml:space="preserve">de servicios o los funcionarios del gobierno </w:t>
            </w:r>
          </w:p>
          <w:p w14:paraId="105F16F7" w14:textId="7EF983F1" w:rsidR="00E85F04" w:rsidRPr="00F628D9" w:rsidRDefault="00F628D9" w:rsidP="00E85F04">
            <w:pPr>
              <w:ind w:left="720"/>
              <w:rPr>
                <w:rFonts w:ascii="Gill Sans MT" w:hAnsi="Gill Sans MT"/>
                <w:iCs/>
                <w:sz w:val="18"/>
                <w:szCs w:val="18"/>
                <w:lang w:val="es-CR"/>
              </w:rPr>
            </w:pPr>
            <w:sdt>
              <w:sdtPr>
                <w:rPr>
                  <w:rFonts w:ascii="Gill Sans MT" w:hAnsi="Gill Sans MT"/>
                  <w:b/>
                  <w:sz w:val="18"/>
                  <w:szCs w:val="18"/>
                  <w:lang w:val="es-CR"/>
                </w:rPr>
                <w:id w:val="18216085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5F04" w:rsidRPr="00F628D9">
                  <w:rPr>
                    <w:rFonts w:ascii="MS Gothic" w:eastAsia="MS Gothic" w:hAnsi="MS Gothic" w:cs="MS Gothic" w:hint="eastAsia"/>
                    <w:b/>
                    <w:sz w:val="18"/>
                    <w:szCs w:val="18"/>
                    <w:lang w:val="es-CR"/>
                  </w:rPr>
                  <w:t>☐</w:t>
                </w:r>
              </w:sdtContent>
            </w:sdt>
            <w:r w:rsidR="00E85F04" w:rsidRPr="00C908C0">
              <w:rPr>
                <w:rFonts w:ascii="Gill Sans MT" w:hAnsi="Gill Sans MT"/>
                <w:sz w:val="18"/>
                <w:szCs w:val="18"/>
                <w:lang w:val="es"/>
              </w:rPr>
              <w:t xml:space="preserve">Se formaron grupos separados para apoyar la participación de distintos </w:t>
            </w:r>
            <w:r w:rsidR="00E85F04" w:rsidRPr="00C908C0">
              <w:rPr>
                <w:rFonts w:ascii="Gill Sans MT" w:hAnsi="Gill Sans MT"/>
                <w:iCs/>
                <w:sz w:val="18"/>
                <w:szCs w:val="18"/>
                <w:lang w:val="es"/>
              </w:rPr>
              <w:t>grupos vulnerables (mujeres, niños y niñas, personas con necesidades especiales y otros)</w:t>
            </w:r>
          </w:p>
          <w:p w14:paraId="129935B7" w14:textId="4F9D6905" w:rsidR="00B07926" w:rsidRPr="00F628D9" w:rsidRDefault="00F628D9" w:rsidP="00605B6C">
            <w:pPr>
              <w:ind w:left="720"/>
              <w:rPr>
                <w:rFonts w:ascii="Gill Sans MT" w:hAnsi="Gill Sans MT"/>
                <w:iCs/>
                <w:sz w:val="18"/>
                <w:szCs w:val="18"/>
                <w:lang w:val="es-CR"/>
              </w:rPr>
            </w:pPr>
            <w:sdt>
              <w:sdtPr>
                <w:rPr>
                  <w:rFonts w:ascii="Gill Sans MT" w:hAnsi="Gill Sans MT"/>
                  <w:b/>
                  <w:sz w:val="18"/>
                  <w:szCs w:val="18"/>
                  <w:lang w:val="es-CR"/>
                </w:rPr>
                <w:id w:val="-18560299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5B6C" w:rsidRPr="00F628D9">
                  <w:rPr>
                    <w:rFonts w:ascii="MS Gothic" w:eastAsia="MS Gothic" w:hAnsi="MS Gothic" w:cs="MS Gothic" w:hint="eastAsia"/>
                    <w:b/>
                    <w:sz w:val="18"/>
                    <w:szCs w:val="18"/>
                    <w:lang w:val="es-CR"/>
                  </w:rPr>
                  <w:t>☐</w:t>
                </w:r>
              </w:sdtContent>
            </w:sdt>
            <w:r w:rsidR="008A011A" w:rsidRPr="00C908C0">
              <w:rPr>
                <w:rFonts w:ascii="Gill Sans MT" w:hAnsi="Gill Sans MT"/>
                <w:sz w:val="18"/>
                <w:szCs w:val="18"/>
                <w:lang w:val="es"/>
              </w:rPr>
              <w:t xml:space="preserve"> </w:t>
            </w:r>
            <w:r w:rsidR="00B07926" w:rsidRPr="00C908C0">
              <w:rPr>
                <w:rFonts w:ascii="Gill Sans MT" w:hAnsi="Gill Sans MT"/>
                <w:iCs/>
                <w:sz w:val="18"/>
                <w:szCs w:val="18"/>
                <w:lang w:val="es"/>
              </w:rPr>
              <w:t>Los participantes definieron sus propios criterios a medir en las instalaciones y las calificaron utilizando una escala de 5 puntos</w:t>
            </w:r>
          </w:p>
          <w:p w14:paraId="64DE0B81" w14:textId="727420E6" w:rsidR="00B07926" w:rsidRPr="00F628D9" w:rsidRDefault="00F628D9" w:rsidP="00605B6C">
            <w:pPr>
              <w:ind w:left="720"/>
              <w:rPr>
                <w:rFonts w:ascii="Gill Sans MT" w:hAnsi="Gill Sans MT"/>
                <w:iCs/>
                <w:sz w:val="18"/>
                <w:szCs w:val="18"/>
                <w:lang w:val="es-CR"/>
              </w:rPr>
            </w:pPr>
            <w:sdt>
              <w:sdtPr>
                <w:rPr>
                  <w:rFonts w:ascii="Gill Sans MT" w:hAnsi="Gill Sans MT"/>
                  <w:b/>
                  <w:sz w:val="18"/>
                  <w:szCs w:val="18"/>
                  <w:lang w:val="es-CR"/>
                </w:rPr>
                <w:id w:val="14163578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07926" w:rsidRPr="00F628D9">
                  <w:rPr>
                    <w:rFonts w:ascii="MS Gothic" w:eastAsia="MS Gothic" w:hAnsi="MS Gothic" w:cs="MS Gothic" w:hint="eastAsia"/>
                    <w:b/>
                    <w:sz w:val="18"/>
                    <w:szCs w:val="18"/>
                    <w:lang w:val="es-CR"/>
                  </w:rPr>
                  <w:t>☐</w:t>
                </w:r>
              </w:sdtContent>
            </w:sdt>
            <w:r w:rsidR="00B07926" w:rsidRPr="00C908C0">
              <w:rPr>
                <w:rFonts w:ascii="Gill Sans MT" w:hAnsi="Gill Sans MT"/>
                <w:sz w:val="18"/>
                <w:szCs w:val="18"/>
                <w:lang w:val="es"/>
              </w:rPr>
              <w:t xml:space="preserve">El personal de </w:t>
            </w:r>
            <w:r w:rsidR="00B2462F" w:rsidRPr="00C908C0">
              <w:rPr>
                <w:rFonts w:ascii="Gill Sans MT" w:hAnsi="Gill Sans MT"/>
                <w:iCs/>
                <w:sz w:val="18"/>
                <w:szCs w:val="18"/>
                <w:lang w:val="es"/>
              </w:rPr>
              <w:t xml:space="preserve">AP registró una puntuación general para cada criterio.  </w:t>
            </w:r>
          </w:p>
          <w:p w14:paraId="1B9FCD7D" w14:textId="77777777" w:rsidR="00AB5680" w:rsidRPr="00F628D9" w:rsidRDefault="00AB5680" w:rsidP="0038203D">
            <w:pPr>
              <w:rPr>
                <w:rFonts w:ascii="Gill Sans MT" w:hAnsi="Gill Sans MT"/>
                <w:sz w:val="18"/>
                <w:szCs w:val="18"/>
                <w:lang w:val="es-CR"/>
              </w:rPr>
            </w:pPr>
          </w:p>
          <w:p w14:paraId="2092CBC1" w14:textId="623D1540" w:rsidR="00B07926" w:rsidRPr="00F628D9" w:rsidRDefault="00B2462F" w:rsidP="00B07926">
            <w:pPr>
              <w:rPr>
                <w:rFonts w:ascii="Gill Sans MT" w:hAnsi="Gill Sans MT"/>
                <w:iCs/>
                <w:sz w:val="18"/>
                <w:szCs w:val="18"/>
                <w:lang w:val="es-CR"/>
              </w:rPr>
            </w:pPr>
            <w:r w:rsidRPr="00C908C0">
              <w:rPr>
                <w:rFonts w:ascii="Gill Sans MT" w:hAnsi="Gill Sans MT"/>
                <w:iCs/>
                <w:sz w:val="18"/>
                <w:szCs w:val="18"/>
                <w:lang w:val="es"/>
              </w:rPr>
              <w:t>El Grupo de Trabajo de CVA convoca una plenaria para la “Reunión Interfaz”:</w:t>
            </w:r>
          </w:p>
          <w:p w14:paraId="3A9F6E79" w14:textId="0726F752" w:rsidR="00B07926" w:rsidRPr="00F628D9" w:rsidRDefault="00F628D9" w:rsidP="00605B6C">
            <w:pPr>
              <w:ind w:left="720"/>
              <w:rPr>
                <w:rFonts w:ascii="Gill Sans MT" w:hAnsi="Gill Sans MT"/>
                <w:iCs/>
                <w:sz w:val="18"/>
                <w:szCs w:val="18"/>
                <w:lang w:val="es-CR"/>
              </w:rPr>
            </w:pPr>
            <w:sdt>
              <w:sdtPr>
                <w:rPr>
                  <w:rFonts w:ascii="Gill Sans MT" w:hAnsi="Gill Sans MT"/>
                  <w:b/>
                  <w:sz w:val="18"/>
                  <w:szCs w:val="18"/>
                  <w:lang w:val="es-CR"/>
                </w:rPr>
                <w:id w:val="-3468677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07926" w:rsidRPr="00F628D9">
                  <w:rPr>
                    <w:rFonts w:ascii="MS Gothic" w:eastAsia="MS Gothic" w:hAnsi="MS Gothic" w:cs="MS Gothic" w:hint="eastAsia"/>
                    <w:b/>
                    <w:sz w:val="18"/>
                    <w:szCs w:val="18"/>
                    <w:lang w:val="es-CR"/>
                  </w:rPr>
                  <w:t>☐</w:t>
                </w:r>
              </w:sdtContent>
            </w:sdt>
            <w:r w:rsidR="00B07926" w:rsidRPr="00C908C0">
              <w:rPr>
                <w:rFonts w:ascii="Gill Sans MT" w:hAnsi="Gill Sans MT"/>
                <w:sz w:val="18"/>
                <w:szCs w:val="18"/>
                <w:lang w:val="es"/>
              </w:rPr>
              <w:t xml:space="preserve"> </w:t>
            </w:r>
            <w:r w:rsidR="00D46BC6" w:rsidRPr="00C908C0">
              <w:rPr>
                <w:rFonts w:ascii="Gill Sans MT" w:hAnsi="Gill Sans MT"/>
                <w:iCs/>
                <w:sz w:val="18"/>
                <w:szCs w:val="18"/>
                <w:lang w:val="es"/>
              </w:rPr>
              <w:t>Los miembros de la comunidad fueron parte de la reunión</w:t>
            </w:r>
          </w:p>
          <w:p w14:paraId="5839D140" w14:textId="0DEFC2AF" w:rsidR="00B07926" w:rsidRPr="00F628D9" w:rsidRDefault="00F628D9" w:rsidP="00605B6C">
            <w:pPr>
              <w:ind w:left="720"/>
              <w:rPr>
                <w:rFonts w:ascii="Gill Sans MT" w:hAnsi="Gill Sans MT"/>
                <w:b/>
                <w:sz w:val="18"/>
                <w:szCs w:val="18"/>
                <w:lang w:val="es-CR"/>
              </w:rPr>
            </w:pPr>
            <w:sdt>
              <w:sdtPr>
                <w:rPr>
                  <w:rFonts w:ascii="Gill Sans MT" w:hAnsi="Gill Sans MT"/>
                  <w:b/>
                  <w:sz w:val="18"/>
                  <w:szCs w:val="18"/>
                  <w:lang w:val="es-CR"/>
                </w:rPr>
                <w:id w:val="10905198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07926" w:rsidRPr="00F628D9">
                  <w:rPr>
                    <w:rFonts w:ascii="MS Gothic" w:eastAsia="MS Gothic" w:hAnsi="MS Gothic" w:cs="MS Gothic" w:hint="eastAsia"/>
                    <w:b/>
                    <w:sz w:val="18"/>
                    <w:szCs w:val="18"/>
                    <w:lang w:val="es-CR"/>
                  </w:rPr>
                  <w:t>☐</w:t>
                </w:r>
              </w:sdtContent>
            </w:sdt>
            <w:r w:rsidR="00B07926" w:rsidRPr="00C908C0">
              <w:rPr>
                <w:rFonts w:ascii="Gill Sans MT" w:hAnsi="Gill Sans MT"/>
                <w:iCs/>
                <w:sz w:val="18"/>
                <w:szCs w:val="18"/>
                <w:lang w:val="es"/>
              </w:rPr>
              <w:t xml:space="preserve"> Los proveedores de servicios fueron parte de la reunión</w:t>
            </w:r>
            <w:r w:rsidR="00B07926" w:rsidRPr="00F628D9">
              <w:rPr>
                <w:rFonts w:ascii="Gill Sans MT" w:hAnsi="Gill Sans MT"/>
                <w:b/>
                <w:sz w:val="18"/>
                <w:szCs w:val="18"/>
                <w:lang w:val="es-CR"/>
              </w:rPr>
              <w:t xml:space="preserve"> </w:t>
            </w:r>
          </w:p>
          <w:p w14:paraId="78BD0933" w14:textId="2A8B7BFB" w:rsidR="0075672B" w:rsidRPr="00F628D9" w:rsidRDefault="00F628D9" w:rsidP="00605B6C">
            <w:pPr>
              <w:ind w:left="720"/>
              <w:rPr>
                <w:rFonts w:ascii="Gill Sans MT" w:hAnsi="Gill Sans MT"/>
                <w:sz w:val="18"/>
                <w:szCs w:val="18"/>
                <w:lang w:val="es-CR"/>
              </w:rPr>
            </w:pPr>
            <w:sdt>
              <w:sdtPr>
                <w:rPr>
                  <w:rFonts w:ascii="Gill Sans MT" w:hAnsi="Gill Sans MT"/>
                  <w:b/>
                  <w:sz w:val="18"/>
                  <w:szCs w:val="18"/>
                  <w:lang w:val="es-CR"/>
                </w:rPr>
                <w:id w:val="180566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672B" w:rsidRPr="00F628D9">
                  <w:rPr>
                    <w:rFonts w:ascii="MS Gothic" w:eastAsia="MS Gothic" w:hAnsi="MS Gothic" w:cs="MS Gothic" w:hint="eastAsia"/>
                    <w:b/>
                    <w:sz w:val="18"/>
                    <w:szCs w:val="18"/>
                    <w:lang w:val="es-CR"/>
                  </w:rPr>
                  <w:t>☐</w:t>
                </w:r>
              </w:sdtContent>
            </w:sdt>
            <w:r w:rsidR="00B07926" w:rsidRPr="00C908C0">
              <w:rPr>
                <w:rFonts w:ascii="Gill Sans MT" w:hAnsi="Gill Sans MT"/>
                <w:sz w:val="18"/>
                <w:szCs w:val="18"/>
                <w:lang w:val="es"/>
              </w:rPr>
              <w:t xml:space="preserve"> </w:t>
            </w:r>
            <w:r w:rsidR="00D46BC6" w:rsidRPr="00C908C0">
              <w:rPr>
                <w:rFonts w:ascii="Gill Sans MT" w:hAnsi="Gill Sans MT"/>
                <w:iCs/>
                <w:sz w:val="18"/>
                <w:szCs w:val="18"/>
                <w:lang w:val="es"/>
              </w:rPr>
              <w:t>Los funcionarios del gobierno local</w:t>
            </w:r>
            <w:r w:rsidR="00B07926" w:rsidRPr="00C908C0">
              <w:rPr>
                <w:rFonts w:ascii="Gill Sans MT" w:hAnsi="Gill Sans MT"/>
                <w:sz w:val="18"/>
                <w:szCs w:val="18"/>
                <w:lang w:val="es"/>
              </w:rPr>
              <w:t xml:space="preserve"> fueron parte de la reunión </w:t>
            </w:r>
          </w:p>
          <w:p w14:paraId="78277EFF" w14:textId="659401FE" w:rsidR="0075672B" w:rsidRPr="00F628D9" w:rsidRDefault="00F628D9" w:rsidP="0075672B">
            <w:pPr>
              <w:ind w:left="720"/>
              <w:rPr>
                <w:rFonts w:ascii="Gill Sans MT" w:hAnsi="Gill Sans MT"/>
                <w:iCs/>
                <w:sz w:val="18"/>
                <w:szCs w:val="18"/>
                <w:lang w:val="es-CR"/>
              </w:rPr>
            </w:pPr>
            <w:sdt>
              <w:sdtPr>
                <w:rPr>
                  <w:rFonts w:ascii="Gill Sans MT" w:hAnsi="Gill Sans MT"/>
                  <w:b/>
                  <w:sz w:val="18"/>
                  <w:szCs w:val="18"/>
                  <w:lang w:val="es-CR"/>
                </w:rPr>
                <w:id w:val="7268840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672B" w:rsidRPr="00F628D9">
                  <w:rPr>
                    <w:rFonts w:ascii="MS Gothic" w:eastAsia="MS Gothic" w:hAnsi="MS Gothic" w:cs="MS Gothic" w:hint="eastAsia"/>
                    <w:b/>
                    <w:sz w:val="18"/>
                    <w:szCs w:val="18"/>
                    <w:lang w:val="es-CR"/>
                  </w:rPr>
                  <w:t>☐</w:t>
                </w:r>
              </w:sdtContent>
            </w:sdt>
            <w:r w:rsidR="0075672B" w:rsidRPr="00C908C0">
              <w:rPr>
                <w:rFonts w:ascii="Gill Sans MT" w:hAnsi="Gill Sans MT"/>
                <w:sz w:val="18"/>
                <w:szCs w:val="18"/>
                <w:lang w:val="es"/>
              </w:rPr>
              <w:t xml:space="preserve"> Los grupos vulnerables (mujeres, niños y niñas, personas con necesidades especiales y otros) fueron parte de la reunión </w:t>
            </w:r>
            <w:r w:rsidR="0075672B" w:rsidRPr="00C908C0">
              <w:rPr>
                <w:rFonts w:ascii="Gill Sans MT" w:hAnsi="Gill Sans MT"/>
                <w:iCs/>
                <w:sz w:val="18"/>
                <w:szCs w:val="18"/>
                <w:lang w:val="es"/>
              </w:rPr>
              <w:t xml:space="preserve"> </w:t>
            </w:r>
          </w:p>
          <w:p w14:paraId="42D77789" w14:textId="7A1D556C" w:rsidR="00B07926" w:rsidRPr="00F628D9" w:rsidRDefault="00F628D9" w:rsidP="00605B6C">
            <w:pPr>
              <w:ind w:left="720"/>
              <w:rPr>
                <w:rFonts w:ascii="Gill Sans MT" w:hAnsi="Gill Sans MT"/>
                <w:iCs/>
                <w:sz w:val="18"/>
                <w:szCs w:val="18"/>
                <w:lang w:val="es-CR"/>
              </w:rPr>
            </w:pPr>
            <w:sdt>
              <w:sdtPr>
                <w:rPr>
                  <w:rFonts w:ascii="Gill Sans MT" w:hAnsi="Gill Sans MT"/>
                  <w:b/>
                  <w:sz w:val="18"/>
                  <w:szCs w:val="18"/>
                  <w:lang w:val="es-CR"/>
                </w:rPr>
                <w:id w:val="8377279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07926" w:rsidRPr="00F628D9">
                  <w:rPr>
                    <w:rFonts w:ascii="MS Gothic" w:eastAsia="MS Gothic" w:hAnsi="MS Gothic" w:cs="MS Gothic" w:hint="eastAsia"/>
                    <w:b/>
                    <w:sz w:val="18"/>
                    <w:szCs w:val="18"/>
                    <w:lang w:val="es-CR"/>
                  </w:rPr>
                  <w:t>☐</w:t>
                </w:r>
              </w:sdtContent>
            </w:sdt>
            <w:r w:rsidR="00B07926" w:rsidRPr="00C908C0">
              <w:rPr>
                <w:rFonts w:ascii="Gill Sans MT" w:hAnsi="Gill Sans MT"/>
                <w:sz w:val="18"/>
                <w:szCs w:val="18"/>
                <w:lang w:val="es"/>
              </w:rPr>
              <w:t xml:space="preserve"> </w:t>
            </w:r>
            <w:r w:rsidR="00B07926" w:rsidRPr="00C908C0">
              <w:rPr>
                <w:rFonts w:ascii="Gill Sans MT" w:hAnsi="Gill Sans MT"/>
                <w:iCs/>
                <w:sz w:val="18"/>
                <w:szCs w:val="18"/>
                <w:lang w:val="es"/>
              </w:rPr>
              <w:t xml:space="preserve">Los participantes examinaron los resultados de los estándares de monitoreo y las sesiones de la tarjeta de puntuación de la comunidad </w:t>
            </w:r>
          </w:p>
          <w:p w14:paraId="5F11A333" w14:textId="5C0747CA" w:rsidR="00B07926" w:rsidRPr="00F628D9" w:rsidRDefault="00F628D9" w:rsidP="00605B6C">
            <w:pPr>
              <w:ind w:left="720"/>
              <w:rPr>
                <w:rFonts w:ascii="Gill Sans MT" w:hAnsi="Gill Sans MT"/>
                <w:iCs/>
                <w:sz w:val="18"/>
                <w:szCs w:val="18"/>
                <w:lang w:val="es-CR"/>
              </w:rPr>
            </w:pPr>
            <w:sdt>
              <w:sdtPr>
                <w:rPr>
                  <w:rFonts w:ascii="Gill Sans MT" w:hAnsi="Gill Sans MT"/>
                  <w:b/>
                  <w:sz w:val="18"/>
                  <w:szCs w:val="18"/>
                  <w:lang w:val="es-CR"/>
                </w:rPr>
                <w:id w:val="15888114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07926" w:rsidRPr="00F628D9">
                  <w:rPr>
                    <w:rFonts w:ascii="MS Gothic" w:eastAsia="MS Gothic" w:hAnsi="MS Gothic" w:cs="MS Gothic" w:hint="eastAsia"/>
                    <w:b/>
                    <w:sz w:val="18"/>
                    <w:szCs w:val="18"/>
                    <w:lang w:val="es-CR"/>
                  </w:rPr>
                  <w:t>☐</w:t>
                </w:r>
              </w:sdtContent>
            </w:sdt>
            <w:r w:rsidR="007921EA" w:rsidRPr="00F628D9">
              <w:rPr>
                <w:rFonts w:ascii="Gill Sans MT" w:hAnsi="Gill Sans MT"/>
                <w:b/>
                <w:sz w:val="18"/>
                <w:szCs w:val="18"/>
                <w:lang w:val="es-CR"/>
              </w:rPr>
              <w:t xml:space="preserve"> </w:t>
            </w:r>
            <w:r w:rsidR="007921EA" w:rsidRPr="00C908C0">
              <w:rPr>
                <w:rFonts w:ascii="Gill Sans MT" w:hAnsi="Gill Sans MT"/>
                <w:iCs/>
                <w:sz w:val="18"/>
                <w:szCs w:val="18"/>
                <w:lang w:val="es"/>
              </w:rPr>
              <w:t>Se acordó y produjo un plan de acción, el cual incluyó objetivos específicos, medibles, alcanzables, realistas y con plazos concretos dirigidos a mejorar la prestación de servicios</w:t>
            </w:r>
          </w:p>
          <w:p w14:paraId="0897B160" w14:textId="519F06BB" w:rsidR="00AB5680" w:rsidRPr="00F628D9" w:rsidRDefault="00F628D9" w:rsidP="00AF105C">
            <w:pPr>
              <w:ind w:left="720"/>
              <w:rPr>
                <w:rFonts w:ascii="Gill Sans MT" w:hAnsi="Gill Sans MT"/>
                <w:iCs/>
                <w:sz w:val="18"/>
                <w:szCs w:val="18"/>
                <w:lang w:val="es-CR"/>
              </w:rPr>
            </w:pPr>
            <w:sdt>
              <w:sdtPr>
                <w:rPr>
                  <w:rFonts w:ascii="Gill Sans MT" w:hAnsi="Gill Sans MT"/>
                  <w:b/>
                  <w:sz w:val="18"/>
                  <w:szCs w:val="18"/>
                  <w:lang w:val="es-CR"/>
                </w:rPr>
                <w:id w:val="-18497870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72BEE" w:rsidRPr="00F628D9">
                  <w:rPr>
                    <w:rFonts w:ascii="MS Gothic" w:eastAsia="MS Gothic" w:hAnsi="MS Gothic" w:cs="MS Gothic" w:hint="eastAsia"/>
                    <w:b/>
                    <w:sz w:val="18"/>
                    <w:szCs w:val="18"/>
                    <w:lang w:val="es-CR"/>
                  </w:rPr>
                  <w:t>☐</w:t>
                </w:r>
              </w:sdtContent>
            </w:sdt>
            <w:r w:rsidR="00572BEE" w:rsidRPr="00C908C0">
              <w:rPr>
                <w:rFonts w:ascii="Gill Sans MT" w:hAnsi="Gill Sans MT"/>
                <w:sz w:val="18"/>
                <w:szCs w:val="18"/>
                <w:lang w:val="es"/>
              </w:rPr>
              <w:t xml:space="preserve"> </w:t>
            </w:r>
            <w:r w:rsidR="00572BEE" w:rsidRPr="00C908C0">
              <w:rPr>
                <w:rFonts w:ascii="Gill Sans MT" w:hAnsi="Gill Sans MT"/>
                <w:iCs/>
                <w:sz w:val="18"/>
                <w:szCs w:val="18"/>
                <w:lang w:val="es"/>
              </w:rPr>
              <w:t xml:space="preserve">Visión Mundial no ha contribuido financieramente a la implementación del Plan de Acción (recomendado). </w:t>
            </w:r>
            <w:r w:rsidR="00C908C0" w:rsidRPr="00AF105C">
              <w:rPr>
                <w:rFonts w:ascii="Gill Sans MT" w:hAnsi="Gill Sans MT"/>
                <w:i/>
                <w:iCs/>
                <w:sz w:val="18"/>
                <w:szCs w:val="18"/>
                <w:lang w:val="es"/>
              </w:rPr>
              <w:t>Si no se marcó este punto, por favor explique en la tabla de varianza a continuación.</w:t>
            </w:r>
          </w:p>
        </w:tc>
        <w:tc>
          <w:tcPr>
            <w:tcW w:w="252" w:type="pct"/>
            <w:shd w:val="clear" w:color="auto" w:fill="DBE5F1" w:themeFill="accent1" w:themeFillTint="33"/>
          </w:tcPr>
          <w:p w14:paraId="1B661F03" w14:textId="69259296" w:rsidR="009406EF" w:rsidRPr="00F628D9" w:rsidRDefault="009406EF" w:rsidP="0085680E">
            <w:pPr>
              <w:pStyle w:val="ListParagraph"/>
              <w:spacing w:after="0" w:line="240" w:lineRule="auto"/>
              <w:ind w:left="264"/>
              <w:rPr>
                <w:sz w:val="19"/>
                <w:szCs w:val="19"/>
                <w:lang w:val="es-CR"/>
              </w:rPr>
            </w:pPr>
          </w:p>
        </w:tc>
      </w:tr>
      <w:tr w:rsidR="009406EF" w:rsidRPr="00F628D9" w14:paraId="3C5BB5ED" w14:textId="37C0752E" w:rsidTr="004A121B">
        <w:trPr>
          <w:trHeight w:val="699"/>
        </w:trPr>
        <w:tc>
          <w:tcPr>
            <w:tcW w:w="956" w:type="pct"/>
            <w:shd w:val="clear" w:color="auto" w:fill="DBE5F1" w:themeFill="accent1" w:themeFillTint="33"/>
          </w:tcPr>
          <w:p w14:paraId="201A0439" w14:textId="60C3A4FC" w:rsidR="007921EA" w:rsidRPr="00F628D9" w:rsidRDefault="009406EF" w:rsidP="007921EA">
            <w:pPr>
              <w:pStyle w:val="NoSpacing"/>
              <w:rPr>
                <w:rFonts w:ascii="Gill Sans MT" w:hAnsi="Gill Sans MT"/>
                <w:b/>
                <w:bCs/>
                <w:color w:val="000000" w:themeColor="text1"/>
                <w:sz w:val="18"/>
                <w:szCs w:val="18"/>
                <w:lang w:val="es-CR"/>
              </w:rPr>
            </w:pPr>
            <w:r w:rsidRPr="00C908C0">
              <w:rPr>
                <w:rFonts w:ascii="Gill Sans MT" w:hAnsi="Gill Sans MT"/>
                <w:sz w:val="18"/>
                <w:szCs w:val="18"/>
                <w:lang w:val="es"/>
              </w:rPr>
              <w:t xml:space="preserve">4. </w:t>
            </w:r>
            <w:r w:rsidR="007921EA" w:rsidRPr="00C908C0">
              <w:rPr>
                <w:rFonts w:ascii="Gill Sans MT" w:hAnsi="Gill Sans MT"/>
                <w:b/>
                <w:bCs/>
                <w:color w:val="000000" w:themeColor="text1"/>
                <w:sz w:val="18"/>
                <w:szCs w:val="18"/>
                <w:lang w:val="es"/>
              </w:rPr>
              <w:t>“La Mejor de los Servicios y la Influencia en la Política”</w:t>
            </w:r>
          </w:p>
          <w:p w14:paraId="2120C8AA" w14:textId="77777777" w:rsidR="007921EA" w:rsidRPr="00F628D9" w:rsidRDefault="007921EA" w:rsidP="007921EA">
            <w:pPr>
              <w:rPr>
                <w:rFonts w:ascii="Gill Sans MT" w:hAnsi="Gill Sans MT"/>
                <w:b/>
                <w:color w:val="000000" w:themeColor="text1"/>
                <w:sz w:val="18"/>
                <w:szCs w:val="18"/>
                <w:lang w:val="es-CR"/>
              </w:rPr>
            </w:pPr>
          </w:p>
          <w:p w14:paraId="711D0775" w14:textId="01BEDFF4" w:rsidR="009406EF" w:rsidRPr="00F628D9" w:rsidRDefault="007921EA" w:rsidP="007921EA">
            <w:pPr>
              <w:ind w:left="86"/>
              <w:contextualSpacing/>
              <w:rPr>
                <w:rFonts w:ascii="Gill Sans MT" w:hAnsi="Gill Sans MT"/>
                <w:sz w:val="18"/>
                <w:szCs w:val="18"/>
                <w:lang w:val="es-CR"/>
              </w:rPr>
            </w:pPr>
            <w:r w:rsidRPr="00A312E8">
              <w:rPr>
                <w:rFonts w:ascii="Gill Sans MT" w:hAnsi="Gill Sans MT"/>
                <w:bCs/>
                <w:color w:val="000000" w:themeColor="text1"/>
                <w:sz w:val="18"/>
                <w:szCs w:val="18"/>
                <w:lang w:val="es"/>
              </w:rPr>
              <w:t xml:space="preserve">En esta Cuarta Fase, las comunidades comienzan a poner en práctica el plan de acción que han creado como resultado del proceso de la Reunión de la Comunidad. </w:t>
            </w:r>
            <w:r w:rsidRPr="00A312E8">
              <w:rPr>
                <w:rFonts w:ascii="Gill Sans MT" w:hAnsi="Gill Sans MT"/>
                <w:sz w:val="18"/>
                <w:szCs w:val="18"/>
                <w:lang w:val="es"/>
              </w:rPr>
              <w:t xml:space="preserve"> </w:t>
            </w:r>
          </w:p>
        </w:tc>
        <w:tc>
          <w:tcPr>
            <w:tcW w:w="3792" w:type="pct"/>
            <w:shd w:val="clear" w:color="auto" w:fill="DBE5F1" w:themeFill="accent1" w:themeFillTint="33"/>
          </w:tcPr>
          <w:p w14:paraId="51E2273D" w14:textId="6C3F7EC2" w:rsidR="00DD680C" w:rsidRPr="00F628D9" w:rsidRDefault="00572BEE" w:rsidP="00572BEE">
            <w:pPr>
              <w:rPr>
                <w:rFonts w:ascii="Gill Sans MT" w:hAnsi="Gill Sans MT"/>
                <w:sz w:val="18"/>
                <w:szCs w:val="18"/>
                <w:lang w:val="es-CR"/>
              </w:rPr>
            </w:pPr>
            <w:r w:rsidRPr="00F628D9">
              <w:rPr>
                <w:rFonts w:ascii="Gill Sans MT" w:hAnsi="Gill Sans MT"/>
                <w:sz w:val="18"/>
                <w:szCs w:val="18"/>
                <w:lang w:val="es-CR"/>
              </w:rPr>
              <w:t>La implementación del plan de acción</w:t>
            </w:r>
            <w:r w:rsidRPr="00F628D9">
              <w:rPr>
                <w:rFonts w:ascii="Gill Sans MT" w:hAnsi="Gill Sans MT"/>
                <w:sz w:val="18"/>
                <w:szCs w:val="18"/>
                <w:lang w:val="es-CR"/>
              </w:rPr>
              <w:br/>
              <w:t>Los Grupos de Trabajo de CVA y miembros de la comunidad participan con las partes interesadas clave identificados en el Plan de Acción, como los proveedores de servicios, MP, líderes de la fe y los medios de comunicación local, con el fin de alcanzar los objetivos del Plan</w:t>
            </w:r>
          </w:p>
          <w:p w14:paraId="4845369A" w14:textId="77777777" w:rsidR="00CE3D6B" w:rsidRPr="00F628D9" w:rsidRDefault="00CE3D6B" w:rsidP="00572BEE">
            <w:pPr>
              <w:rPr>
                <w:rFonts w:ascii="Gill Sans MT" w:hAnsi="Gill Sans MT"/>
                <w:sz w:val="18"/>
                <w:szCs w:val="18"/>
                <w:lang w:val="es-CR"/>
              </w:rPr>
            </w:pPr>
          </w:p>
          <w:p w14:paraId="7FA8D025" w14:textId="758AAF28" w:rsidR="00F06FA7" w:rsidRPr="00F628D9" w:rsidRDefault="00CE3D6B" w:rsidP="00F06FA7">
            <w:pPr>
              <w:rPr>
                <w:rFonts w:ascii="Gill Sans MT" w:hAnsi="Gill Sans MT"/>
                <w:sz w:val="18"/>
                <w:szCs w:val="18"/>
                <w:lang w:val="es-CR"/>
              </w:rPr>
            </w:pPr>
            <w:r w:rsidRPr="00F628D9">
              <w:rPr>
                <w:rFonts w:ascii="Gill Sans MT" w:hAnsi="Gill Sans MT"/>
                <w:sz w:val="18"/>
                <w:szCs w:val="18"/>
                <w:lang w:val="es-CR"/>
              </w:rPr>
              <w:t xml:space="preserve">                </w:t>
            </w:r>
            <w:sdt>
              <w:sdtPr>
                <w:rPr>
                  <w:rFonts w:ascii="Gill Sans MT" w:hAnsi="Gill Sans MT"/>
                  <w:b/>
                  <w:sz w:val="18"/>
                  <w:szCs w:val="18"/>
                  <w:lang w:val="es-CR"/>
                </w:rPr>
                <w:id w:val="454237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F628D9">
                  <w:rPr>
                    <w:rFonts w:ascii="MS Gothic" w:eastAsia="MS Gothic" w:hAnsi="MS Gothic" w:cs="MS Gothic" w:hint="eastAsia"/>
                    <w:b/>
                    <w:sz w:val="18"/>
                    <w:szCs w:val="18"/>
                    <w:lang w:val="es-CR"/>
                  </w:rPr>
                  <w:t>☐</w:t>
                </w:r>
              </w:sdtContent>
            </w:sdt>
            <w:r w:rsidR="00D73510" w:rsidRPr="00C908C0">
              <w:rPr>
                <w:rFonts w:ascii="Gill Sans MT" w:hAnsi="Gill Sans MT"/>
                <w:sz w:val="18"/>
                <w:szCs w:val="18"/>
                <w:lang w:val="es"/>
              </w:rPr>
              <w:t xml:space="preserve"> Se han realizado actividades de participación y las mismas han sido registradas por los grupos de trabajo de la Comunidad</w:t>
            </w:r>
          </w:p>
          <w:p w14:paraId="72D701CF" w14:textId="7DC350A4" w:rsidR="00F06FA7" w:rsidRPr="00F628D9" w:rsidRDefault="00F06FA7" w:rsidP="00F06FA7">
            <w:pPr>
              <w:rPr>
                <w:rFonts w:ascii="Gill Sans MT" w:hAnsi="Gill Sans MT"/>
                <w:sz w:val="18"/>
                <w:szCs w:val="18"/>
                <w:lang w:val="es-CR"/>
              </w:rPr>
            </w:pPr>
            <w:r w:rsidRPr="00C908C0">
              <w:rPr>
                <w:rFonts w:ascii="Gill Sans MT" w:hAnsi="Gill Sans MT"/>
                <w:sz w:val="18"/>
                <w:szCs w:val="18"/>
                <w:lang w:val="es"/>
              </w:rPr>
              <w:t xml:space="preserve">                </w:t>
            </w:r>
            <w:sdt>
              <w:sdtPr>
                <w:rPr>
                  <w:rFonts w:ascii="Gill Sans MT" w:hAnsi="Gill Sans MT"/>
                  <w:b/>
                  <w:sz w:val="18"/>
                  <w:szCs w:val="18"/>
                  <w:lang w:val="es-CR"/>
                </w:rPr>
                <w:id w:val="-2477402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F628D9">
                  <w:rPr>
                    <w:rFonts w:ascii="MS Gothic" w:eastAsia="MS Gothic" w:hAnsi="MS Gothic" w:cs="MS Gothic" w:hint="eastAsia"/>
                    <w:b/>
                    <w:sz w:val="18"/>
                    <w:szCs w:val="18"/>
                    <w:lang w:val="es-CR"/>
                  </w:rPr>
                  <w:t>☐</w:t>
                </w:r>
              </w:sdtContent>
            </w:sdt>
            <w:r w:rsidRPr="00C908C0">
              <w:rPr>
                <w:rFonts w:ascii="Gill Sans MT" w:hAnsi="Gill Sans MT"/>
                <w:sz w:val="18"/>
                <w:szCs w:val="18"/>
                <w:lang w:val="es"/>
              </w:rPr>
              <w:t xml:space="preserve"> </w:t>
            </w:r>
            <w:r w:rsidRPr="00C908C0">
              <w:rPr>
                <w:rFonts w:ascii="Gill Sans MT" w:hAnsi="Gill Sans MT"/>
                <w:iCs/>
                <w:sz w:val="18"/>
                <w:szCs w:val="18"/>
                <w:lang w:val="es"/>
              </w:rPr>
              <w:t>El personal del PDA ha visitado las comunidades, por lo menos cada tres meses para apoyar la implementación del Plan de Acción y supervisar los progresos</w:t>
            </w:r>
            <w:r w:rsidRPr="00C908C0">
              <w:rPr>
                <w:rFonts w:ascii="Gill Sans MT" w:hAnsi="Gill Sans MT"/>
                <w:sz w:val="18"/>
                <w:szCs w:val="18"/>
                <w:lang w:val="es"/>
              </w:rPr>
              <w:t xml:space="preserve"> </w:t>
            </w:r>
          </w:p>
          <w:p w14:paraId="4D1E3C48" w14:textId="77777777" w:rsidR="00265161" w:rsidRPr="00F628D9" w:rsidRDefault="00265161" w:rsidP="00F06FA7">
            <w:pPr>
              <w:rPr>
                <w:rFonts w:ascii="Gill Sans MT" w:hAnsi="Gill Sans MT"/>
                <w:sz w:val="18"/>
                <w:szCs w:val="18"/>
                <w:lang w:val="es-CR"/>
              </w:rPr>
            </w:pPr>
          </w:p>
          <w:p w14:paraId="414249F0" w14:textId="77777777" w:rsidR="00CE3D6B" w:rsidRPr="00F628D9" w:rsidRDefault="00CE3D6B" w:rsidP="00DD680C">
            <w:pPr>
              <w:rPr>
                <w:rFonts w:ascii="Gill Sans MT" w:eastAsia="MS Gothic" w:hAnsi="Gill Sans MT"/>
                <w:sz w:val="18"/>
                <w:szCs w:val="18"/>
                <w:lang w:val="es-CR"/>
              </w:rPr>
            </w:pPr>
          </w:p>
          <w:p w14:paraId="60941BC7" w14:textId="01FC25C9" w:rsidR="00DD680C" w:rsidRPr="00F628D9" w:rsidRDefault="00DD680C" w:rsidP="00DD680C">
            <w:pPr>
              <w:rPr>
                <w:rFonts w:ascii="Gill Sans MT" w:hAnsi="Gill Sans MT"/>
                <w:sz w:val="18"/>
                <w:szCs w:val="18"/>
                <w:lang w:val="es-CR"/>
              </w:rPr>
            </w:pPr>
            <w:r w:rsidRPr="00F628D9">
              <w:rPr>
                <w:rFonts w:ascii="Gill Sans MT" w:eastAsia="MS Gothic" w:hAnsi="Gill Sans MT"/>
                <w:sz w:val="18"/>
                <w:szCs w:val="18"/>
                <w:lang w:val="es-CR"/>
              </w:rPr>
              <w:t>El personal de apoyo de los Grupos de Trabajo de CVA forman coaliciones y redes para ampliar su participación con los niveles más altos:</w:t>
            </w:r>
          </w:p>
          <w:p w14:paraId="2CFA828D" w14:textId="752458FC" w:rsidR="00DD680C" w:rsidRPr="00F628D9" w:rsidRDefault="00F628D9" w:rsidP="00DD680C">
            <w:pPr>
              <w:ind w:left="720"/>
              <w:rPr>
                <w:rFonts w:ascii="Gill Sans MT" w:hAnsi="Gill Sans MT"/>
                <w:iCs/>
                <w:sz w:val="18"/>
                <w:szCs w:val="18"/>
                <w:lang w:val="es-CR"/>
              </w:rPr>
            </w:pPr>
            <w:sdt>
              <w:sdtPr>
                <w:rPr>
                  <w:rFonts w:ascii="Gill Sans MT" w:hAnsi="Gill Sans MT"/>
                  <w:b/>
                  <w:sz w:val="18"/>
                  <w:szCs w:val="18"/>
                  <w:lang w:val="es-CR"/>
                </w:rPr>
                <w:id w:val="8431395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73510" w:rsidRPr="00F628D9">
                  <w:rPr>
                    <w:rFonts w:ascii="MS Gothic" w:eastAsia="MS Gothic" w:hAnsi="MS Gothic" w:cs="MS Gothic" w:hint="eastAsia"/>
                    <w:b/>
                    <w:sz w:val="18"/>
                    <w:szCs w:val="18"/>
                    <w:lang w:val="es-CR"/>
                  </w:rPr>
                  <w:t>☐</w:t>
                </w:r>
              </w:sdtContent>
            </w:sdt>
            <w:r w:rsidR="00DD680C" w:rsidRPr="00C908C0">
              <w:rPr>
                <w:rFonts w:ascii="Gill Sans MT" w:hAnsi="Gill Sans MT"/>
                <w:sz w:val="18"/>
                <w:szCs w:val="18"/>
                <w:lang w:val="es"/>
              </w:rPr>
              <w:t xml:space="preserve"> </w:t>
            </w:r>
            <w:r w:rsidR="00DD680C" w:rsidRPr="00C908C0">
              <w:rPr>
                <w:rFonts w:ascii="Gill Sans MT" w:hAnsi="Gill Sans MT"/>
                <w:iCs/>
                <w:sz w:val="18"/>
                <w:szCs w:val="18"/>
                <w:lang w:val="es"/>
              </w:rPr>
              <w:t>El personal del programa ha conectado a las comunidades con otras comunidades y coaliciones, según fuese necesario, para ayudarles a presionar colectivamente a los niveles locales y superiores de gobierno, según lo que se recomienda en los planes de acción desarrollados.</w:t>
            </w:r>
          </w:p>
          <w:p w14:paraId="216F2C39" w14:textId="77777777" w:rsidR="00DD680C" w:rsidRPr="00F628D9" w:rsidRDefault="00F628D9" w:rsidP="00DD680C">
            <w:pPr>
              <w:ind w:left="720"/>
              <w:rPr>
                <w:rFonts w:ascii="Gill Sans MT" w:hAnsi="Gill Sans MT"/>
                <w:sz w:val="18"/>
                <w:szCs w:val="18"/>
                <w:lang w:val="es-CR"/>
              </w:rPr>
            </w:pPr>
            <w:sdt>
              <w:sdtPr>
                <w:rPr>
                  <w:rFonts w:ascii="Gill Sans MT" w:hAnsi="Gill Sans MT"/>
                  <w:sz w:val="18"/>
                  <w:szCs w:val="18"/>
                  <w:lang w:val="es-CR"/>
                </w:rPr>
                <w:id w:val="9697814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D680C" w:rsidRPr="00F628D9">
                  <w:rPr>
                    <w:rFonts w:ascii="MS Gothic" w:eastAsia="MS Gothic" w:hAnsi="MS Gothic" w:cs="MS Gothic" w:hint="eastAsia"/>
                    <w:sz w:val="18"/>
                    <w:szCs w:val="18"/>
                    <w:lang w:val="es-CR"/>
                  </w:rPr>
                  <w:t>☐</w:t>
                </w:r>
              </w:sdtContent>
            </w:sdt>
            <w:r w:rsidR="00DD680C" w:rsidRPr="00F628D9">
              <w:rPr>
                <w:rFonts w:ascii="Gill Sans MT" w:hAnsi="Gill Sans MT"/>
                <w:sz w:val="18"/>
                <w:szCs w:val="18"/>
                <w:lang w:val="es-CR"/>
              </w:rPr>
              <w:t xml:space="preserve"> Los miembros del grupo de CVA están participando en plataformas locales y sub-nacionales</w:t>
            </w:r>
          </w:p>
          <w:p w14:paraId="19A0352B" w14:textId="77777777" w:rsidR="00F25BDE" w:rsidRPr="00F628D9" w:rsidRDefault="00F25BDE" w:rsidP="00605B6C">
            <w:pPr>
              <w:ind w:left="720"/>
              <w:rPr>
                <w:rFonts w:ascii="Gill Sans MT" w:hAnsi="Gill Sans MT"/>
                <w:iCs/>
                <w:sz w:val="18"/>
                <w:szCs w:val="18"/>
                <w:lang w:val="es-CR"/>
              </w:rPr>
            </w:pPr>
          </w:p>
          <w:p w14:paraId="5777943A" w14:textId="77777777" w:rsidR="00CD31DB" w:rsidRPr="00F628D9" w:rsidRDefault="00CD31DB" w:rsidP="005C7E7E">
            <w:pPr>
              <w:rPr>
                <w:rFonts w:ascii="Gill Sans MT" w:hAnsi="Gill Sans MT"/>
                <w:sz w:val="18"/>
                <w:szCs w:val="18"/>
                <w:lang w:val="es-CR"/>
              </w:rPr>
            </w:pPr>
          </w:p>
          <w:p w14:paraId="4D471CF7" w14:textId="77777777" w:rsidR="00572BEE" w:rsidRPr="00F628D9" w:rsidRDefault="00572BEE" w:rsidP="00572BEE">
            <w:pPr>
              <w:rPr>
                <w:rFonts w:ascii="Gill Sans MT" w:hAnsi="Gill Sans MT"/>
                <w:iCs/>
                <w:sz w:val="18"/>
                <w:szCs w:val="18"/>
                <w:lang w:val="es-CR"/>
              </w:rPr>
            </w:pPr>
            <w:r w:rsidRPr="00C908C0">
              <w:rPr>
                <w:rFonts w:ascii="Gill Sans MT" w:hAnsi="Gill Sans MT"/>
                <w:iCs/>
                <w:sz w:val="18"/>
                <w:szCs w:val="18"/>
                <w:lang w:val="es"/>
              </w:rPr>
              <w:t>Los datos generados por el proceso de CVA son capturados, analizados y luego aplicados:</w:t>
            </w:r>
          </w:p>
          <w:p w14:paraId="72048C05" w14:textId="4AFAD9A4" w:rsidR="00F2397A" w:rsidRPr="00F628D9" w:rsidRDefault="00F628D9" w:rsidP="00F2397A">
            <w:pPr>
              <w:ind w:left="720"/>
              <w:rPr>
                <w:rFonts w:ascii="Gill Sans MT" w:hAnsi="Gill Sans MT"/>
                <w:iCs/>
                <w:sz w:val="18"/>
                <w:szCs w:val="18"/>
                <w:lang w:val="es-CR"/>
              </w:rPr>
            </w:pPr>
            <w:sdt>
              <w:sdtPr>
                <w:rPr>
                  <w:rFonts w:ascii="Gill Sans MT" w:hAnsi="Gill Sans MT"/>
                  <w:b/>
                  <w:sz w:val="18"/>
                  <w:szCs w:val="18"/>
                  <w:lang w:val="es-CR"/>
                </w:rPr>
                <w:id w:val="-4690569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397A" w:rsidRPr="00F628D9">
                  <w:rPr>
                    <w:rFonts w:ascii="MS Gothic" w:eastAsia="MS Gothic" w:hAnsi="MS Gothic" w:cs="MS Gothic" w:hint="eastAsia"/>
                    <w:b/>
                    <w:sz w:val="18"/>
                    <w:szCs w:val="18"/>
                    <w:lang w:val="es-CR"/>
                  </w:rPr>
                  <w:t>☐</w:t>
                </w:r>
              </w:sdtContent>
            </w:sdt>
            <w:r w:rsidR="00F2397A" w:rsidRPr="00C908C0">
              <w:rPr>
                <w:rFonts w:ascii="Gill Sans MT" w:hAnsi="Gill Sans MT"/>
                <w:sz w:val="18"/>
                <w:szCs w:val="18"/>
                <w:lang w:val="es"/>
              </w:rPr>
              <w:t xml:space="preserve">Los datos de la tarjeta de puntuación de la comunidad </w:t>
            </w:r>
            <w:r w:rsidR="00F2397A" w:rsidRPr="00C908C0">
              <w:rPr>
                <w:rFonts w:ascii="Gill Sans MT" w:hAnsi="Gill Sans MT"/>
                <w:iCs/>
                <w:sz w:val="18"/>
                <w:szCs w:val="18"/>
                <w:lang w:val="es"/>
              </w:rPr>
              <w:t xml:space="preserve">han sido ingresados en la Base de Datos de CVA </w:t>
            </w:r>
          </w:p>
          <w:p w14:paraId="337C8996" w14:textId="35896BBE" w:rsidR="00F2397A" w:rsidRPr="00F628D9" w:rsidRDefault="00F628D9" w:rsidP="00F2397A">
            <w:pPr>
              <w:ind w:left="720"/>
              <w:rPr>
                <w:rFonts w:ascii="Gill Sans MT" w:hAnsi="Gill Sans MT"/>
                <w:iCs/>
                <w:sz w:val="18"/>
                <w:szCs w:val="18"/>
                <w:lang w:val="es-CR"/>
              </w:rPr>
            </w:pPr>
            <w:sdt>
              <w:sdtPr>
                <w:rPr>
                  <w:rFonts w:ascii="Gill Sans MT" w:hAnsi="Gill Sans MT"/>
                  <w:sz w:val="18"/>
                  <w:szCs w:val="18"/>
                  <w:lang w:val="es-CR"/>
                </w:rPr>
                <w:id w:val="-16126671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397A" w:rsidRPr="00F628D9">
                  <w:rPr>
                    <w:rFonts w:ascii="MS Gothic" w:eastAsia="MS Gothic" w:hAnsi="MS Gothic" w:cs="MS Gothic" w:hint="eastAsia"/>
                    <w:sz w:val="18"/>
                    <w:szCs w:val="18"/>
                    <w:lang w:val="es-CR"/>
                  </w:rPr>
                  <w:t>☐</w:t>
                </w:r>
              </w:sdtContent>
            </w:sdt>
            <w:r w:rsidR="00F2397A" w:rsidRPr="00C908C0">
              <w:rPr>
                <w:rFonts w:ascii="Gill Sans MT" w:hAnsi="Gill Sans MT"/>
                <w:sz w:val="18"/>
                <w:szCs w:val="18"/>
                <w:lang w:val="es"/>
              </w:rPr>
              <w:t xml:space="preserve">Los estándares de monitoreo de la comunidad han sido </w:t>
            </w:r>
            <w:r w:rsidR="00F2397A" w:rsidRPr="00C908C0">
              <w:rPr>
                <w:rFonts w:ascii="Gill Sans MT" w:hAnsi="Gill Sans MT"/>
                <w:iCs/>
                <w:sz w:val="18"/>
                <w:szCs w:val="18"/>
                <w:lang w:val="es"/>
              </w:rPr>
              <w:t xml:space="preserve">ingresados en la Base de Datos de CVA  </w:t>
            </w:r>
          </w:p>
          <w:p w14:paraId="4BB71D60" w14:textId="6DB3B7C8" w:rsidR="00F2397A" w:rsidRPr="00F628D9" w:rsidRDefault="00F628D9" w:rsidP="00F2397A">
            <w:pPr>
              <w:ind w:left="720"/>
              <w:rPr>
                <w:rFonts w:ascii="Gill Sans MT" w:hAnsi="Gill Sans MT"/>
                <w:iCs/>
                <w:sz w:val="18"/>
                <w:szCs w:val="18"/>
                <w:lang w:val="es-CR"/>
              </w:rPr>
            </w:pPr>
            <w:sdt>
              <w:sdtPr>
                <w:rPr>
                  <w:rFonts w:ascii="Gill Sans MT" w:hAnsi="Gill Sans MT"/>
                  <w:sz w:val="18"/>
                  <w:szCs w:val="18"/>
                  <w:lang w:val="es-CR"/>
                </w:rPr>
                <w:id w:val="14088082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397A" w:rsidRPr="00F628D9">
                  <w:rPr>
                    <w:rFonts w:ascii="MS Gothic" w:eastAsia="MS Gothic" w:hAnsi="MS Gothic" w:cs="MS Gothic" w:hint="eastAsia"/>
                    <w:sz w:val="18"/>
                    <w:szCs w:val="18"/>
                    <w:lang w:val="es-CR"/>
                  </w:rPr>
                  <w:t>☐</w:t>
                </w:r>
              </w:sdtContent>
            </w:sdt>
            <w:r w:rsidR="00F2397A" w:rsidRPr="00C908C0">
              <w:rPr>
                <w:rFonts w:ascii="Gill Sans MT" w:hAnsi="Gill Sans MT"/>
                <w:iCs/>
                <w:sz w:val="18"/>
                <w:szCs w:val="18"/>
                <w:lang w:val="es"/>
              </w:rPr>
              <w:t xml:space="preserve"> Los planes de acción de la comunidad se han registrado en la base de datos</w:t>
            </w:r>
          </w:p>
          <w:p w14:paraId="46BADE80" w14:textId="2FCA8DE0" w:rsidR="00F2397A" w:rsidRPr="00F628D9" w:rsidRDefault="00F628D9" w:rsidP="0016669F">
            <w:pPr>
              <w:ind w:left="720"/>
              <w:rPr>
                <w:rFonts w:ascii="Gill Sans MT" w:hAnsi="Gill Sans MT"/>
                <w:iCs/>
                <w:sz w:val="18"/>
                <w:szCs w:val="18"/>
                <w:lang w:val="es-CR"/>
              </w:rPr>
            </w:pPr>
            <w:sdt>
              <w:sdtPr>
                <w:rPr>
                  <w:rFonts w:ascii="Gill Sans MT" w:hAnsi="Gill Sans MT"/>
                  <w:sz w:val="18"/>
                  <w:szCs w:val="18"/>
                  <w:lang w:val="es-CR"/>
                </w:rPr>
                <w:id w:val="-20809054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397A" w:rsidRPr="00F628D9">
                  <w:rPr>
                    <w:rFonts w:ascii="MS Gothic" w:eastAsia="MS Gothic" w:hAnsi="MS Gothic" w:cs="MS Gothic" w:hint="eastAsia"/>
                    <w:sz w:val="18"/>
                    <w:szCs w:val="18"/>
                    <w:lang w:val="es-CR"/>
                  </w:rPr>
                  <w:t>☐</w:t>
                </w:r>
              </w:sdtContent>
            </w:sdt>
            <w:r w:rsidR="00F2397A" w:rsidRPr="00C908C0">
              <w:rPr>
                <w:rFonts w:ascii="Gill Sans MT" w:hAnsi="Gill Sans MT"/>
                <w:iCs/>
                <w:sz w:val="18"/>
                <w:szCs w:val="18"/>
                <w:lang w:val="es"/>
              </w:rPr>
              <w:t xml:space="preserve">Los datos CVA de la comunidad han sido </w:t>
            </w:r>
            <w:r w:rsidR="00F2397A" w:rsidRPr="00F628D9">
              <w:rPr>
                <w:rFonts w:ascii="Gill Sans MT" w:hAnsi="Gill Sans MT"/>
                <w:sz w:val="18"/>
                <w:szCs w:val="18"/>
                <w:lang w:val="es-CR"/>
              </w:rPr>
              <w:t>agregados junto a datos similares de otras comunidades y los mismos han sido analizados para identificar las implicaciones nacionales y sub-nacionales y para un uso potencial en la influencia de alto nivel</w:t>
            </w:r>
            <w:r w:rsidR="00AF105C">
              <w:rPr>
                <w:rStyle w:val="FootnoteReference"/>
                <w:rFonts w:ascii="Gill Sans MT" w:hAnsi="Gill Sans MT"/>
                <w:sz w:val="18"/>
                <w:szCs w:val="18"/>
              </w:rPr>
              <w:footnoteReference w:id="1"/>
            </w:r>
          </w:p>
          <w:p w14:paraId="46A9D5D3" w14:textId="345356C3" w:rsidR="00572BEE" w:rsidRPr="00F628D9" w:rsidRDefault="00F628D9" w:rsidP="00572BEE">
            <w:pPr>
              <w:ind w:left="720"/>
              <w:rPr>
                <w:rFonts w:ascii="Gill Sans MT" w:hAnsi="Gill Sans MT"/>
                <w:iCs/>
                <w:sz w:val="18"/>
                <w:szCs w:val="18"/>
                <w:lang w:val="es-CR"/>
              </w:rPr>
            </w:pPr>
            <w:sdt>
              <w:sdtPr>
                <w:rPr>
                  <w:rFonts w:ascii="Gill Sans MT" w:hAnsi="Gill Sans MT"/>
                  <w:sz w:val="18"/>
                  <w:szCs w:val="18"/>
                  <w:lang w:val="es-CR"/>
                </w:rPr>
                <w:id w:val="4568347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95643" w:rsidRPr="00F628D9">
                  <w:rPr>
                    <w:rFonts w:ascii="MS Gothic" w:eastAsia="MS Gothic" w:hAnsi="MS Gothic" w:hint="eastAsia"/>
                    <w:sz w:val="18"/>
                    <w:szCs w:val="18"/>
                    <w:lang w:val="es-CR"/>
                  </w:rPr>
                  <w:t>☐</w:t>
                </w:r>
              </w:sdtContent>
            </w:sdt>
            <w:r w:rsidR="00572BEE" w:rsidRPr="00C908C0">
              <w:rPr>
                <w:rFonts w:ascii="Gill Sans MT" w:hAnsi="Gill Sans MT"/>
                <w:iCs/>
                <w:sz w:val="18"/>
                <w:szCs w:val="18"/>
                <w:lang w:val="es"/>
              </w:rPr>
              <w:t xml:space="preserve"> Los objetivos del plan de acción se han cumplido y los mismos han sido registrados en la base de datos de CVA</w:t>
            </w:r>
            <w:r w:rsidR="00AF105C">
              <w:rPr>
                <w:rStyle w:val="FootnoteReference"/>
                <w:rFonts w:ascii="Gill Sans MT" w:hAnsi="Gill Sans MT"/>
                <w:iCs/>
                <w:sz w:val="18"/>
                <w:szCs w:val="18"/>
                <w:lang w:val="es"/>
              </w:rPr>
              <w:footnoteReference w:id="2"/>
            </w:r>
            <w:r w:rsidR="00572BEE" w:rsidRPr="00C908C0">
              <w:rPr>
                <w:rFonts w:ascii="Gill Sans MT" w:hAnsi="Gill Sans MT"/>
                <w:iCs/>
                <w:sz w:val="18"/>
                <w:szCs w:val="18"/>
                <w:lang w:val="es"/>
              </w:rPr>
              <w:t xml:space="preserve"> </w:t>
            </w:r>
          </w:p>
          <w:p w14:paraId="2B445713" w14:textId="63C00E6A" w:rsidR="00E17BDA" w:rsidRPr="00F628D9" w:rsidRDefault="00E17BDA" w:rsidP="00F2397A">
            <w:pPr>
              <w:ind w:left="720"/>
              <w:rPr>
                <w:rFonts w:ascii="Gill Sans MT" w:hAnsi="Gill Sans MT"/>
                <w:b/>
                <w:sz w:val="18"/>
                <w:szCs w:val="18"/>
                <w:lang w:val="es-CR"/>
              </w:rPr>
            </w:pPr>
          </w:p>
        </w:tc>
        <w:tc>
          <w:tcPr>
            <w:tcW w:w="252" w:type="pct"/>
            <w:shd w:val="clear" w:color="auto" w:fill="DBE5F1" w:themeFill="accent1" w:themeFillTint="33"/>
          </w:tcPr>
          <w:p w14:paraId="6D5C3D4D" w14:textId="617563CD" w:rsidR="009406EF" w:rsidRPr="00F628D9" w:rsidRDefault="009406EF" w:rsidP="0085680E">
            <w:pPr>
              <w:pStyle w:val="ListParagraph"/>
              <w:spacing w:after="0" w:line="240" w:lineRule="auto"/>
              <w:ind w:left="264"/>
              <w:rPr>
                <w:sz w:val="19"/>
                <w:szCs w:val="19"/>
                <w:lang w:val="es-CR"/>
              </w:rPr>
            </w:pPr>
          </w:p>
        </w:tc>
      </w:tr>
      <w:tr w:rsidR="009406EF" w:rsidRPr="00F628D9" w14:paraId="656FD94F" w14:textId="7D2CA913" w:rsidTr="00F5027C">
        <w:tc>
          <w:tcPr>
            <w:tcW w:w="956" w:type="pct"/>
            <w:shd w:val="clear" w:color="auto" w:fill="DBE5F1" w:themeFill="accent1" w:themeFillTint="33"/>
          </w:tcPr>
          <w:p w14:paraId="081DE0FF" w14:textId="1FBAFA0D" w:rsidR="009406EF" w:rsidRPr="00F628D9" w:rsidRDefault="008C3979" w:rsidP="00095E02">
            <w:pPr>
              <w:ind w:left="86"/>
              <w:contextualSpacing/>
              <w:rPr>
                <w:rFonts w:ascii="Gill Sans MT" w:hAnsi="Gill Sans MT"/>
                <w:sz w:val="18"/>
                <w:szCs w:val="18"/>
                <w:lang w:val="es-CR"/>
              </w:rPr>
            </w:pPr>
            <w:r w:rsidRPr="00C908C0">
              <w:rPr>
                <w:rFonts w:ascii="Gill Sans MT" w:hAnsi="Gill Sans MT"/>
                <w:sz w:val="18"/>
                <w:szCs w:val="18"/>
                <w:lang w:val="es"/>
              </w:rPr>
              <w:t xml:space="preserve">5. </w:t>
            </w:r>
            <w:r w:rsidR="009406EF" w:rsidRPr="00C908C0">
              <w:rPr>
                <w:rFonts w:ascii="Gill Sans MT" w:hAnsi="Gill Sans MT"/>
                <w:b/>
                <w:sz w:val="18"/>
                <w:szCs w:val="18"/>
                <w:lang w:val="es"/>
              </w:rPr>
              <w:t>Monitoree y evalúe el progreso.</w:t>
            </w:r>
          </w:p>
          <w:p w14:paraId="1BFB2B5C" w14:textId="77CAA832" w:rsidR="009406EF" w:rsidRPr="00F628D9" w:rsidRDefault="009406EF" w:rsidP="00095E02">
            <w:pPr>
              <w:pStyle w:val="ListParagraph"/>
              <w:spacing w:after="0" w:line="240" w:lineRule="auto"/>
              <w:ind w:left="86"/>
              <w:rPr>
                <w:rFonts w:ascii="Gill Sans MT" w:hAnsi="Gill Sans MT"/>
                <w:sz w:val="18"/>
                <w:szCs w:val="18"/>
                <w:lang w:val="es-CR"/>
              </w:rPr>
            </w:pPr>
            <w:r w:rsidRPr="00C908C0">
              <w:rPr>
                <w:rFonts w:ascii="Gill Sans MT" w:hAnsi="Gill Sans MT"/>
                <w:sz w:val="18"/>
                <w:szCs w:val="18"/>
                <w:lang w:val="es"/>
              </w:rPr>
              <w:t xml:space="preserve"> </w:t>
            </w:r>
          </w:p>
        </w:tc>
        <w:tc>
          <w:tcPr>
            <w:tcW w:w="3792" w:type="pct"/>
            <w:shd w:val="clear" w:color="auto" w:fill="DBE5F1" w:themeFill="accent1" w:themeFillTint="33"/>
          </w:tcPr>
          <w:p w14:paraId="190F333B" w14:textId="5CD2035B" w:rsidR="00265161" w:rsidRPr="00F628D9" w:rsidRDefault="00F2397A" w:rsidP="00331FA8">
            <w:pPr>
              <w:rPr>
                <w:rFonts w:ascii="Gill Sans MT" w:hAnsi="Gill Sans MT"/>
                <w:iCs/>
                <w:sz w:val="18"/>
                <w:szCs w:val="18"/>
                <w:lang w:val="es-CR"/>
              </w:rPr>
            </w:pPr>
            <w:r w:rsidRPr="00C908C0">
              <w:rPr>
                <w:rFonts w:ascii="Gill Sans MT" w:hAnsi="Gill Sans MT"/>
                <w:iCs/>
                <w:sz w:val="18"/>
                <w:szCs w:val="18"/>
                <w:lang w:val="es"/>
              </w:rPr>
              <w:t>El monitoreo del programa:</w:t>
            </w:r>
          </w:p>
          <w:p w14:paraId="4E413A85" w14:textId="497E1039" w:rsidR="00331FA8" w:rsidRPr="00F628D9" w:rsidRDefault="00F628D9" w:rsidP="00331FA8">
            <w:pPr>
              <w:ind w:left="720"/>
              <w:rPr>
                <w:rFonts w:ascii="Gill Sans MT" w:hAnsi="Gill Sans MT"/>
                <w:sz w:val="18"/>
                <w:szCs w:val="18"/>
                <w:lang w:val="es-CR"/>
              </w:rPr>
            </w:pPr>
            <w:sdt>
              <w:sdtPr>
                <w:rPr>
                  <w:rFonts w:ascii="Gill Sans MT" w:hAnsi="Gill Sans MT"/>
                  <w:sz w:val="18"/>
                  <w:szCs w:val="18"/>
                  <w:lang w:val="es-CR"/>
                </w:rPr>
                <w:id w:val="4855150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95643" w:rsidRPr="00F628D9">
                  <w:rPr>
                    <w:rFonts w:ascii="MS Gothic" w:eastAsia="MS Gothic" w:hAnsi="MS Gothic" w:hint="eastAsia"/>
                    <w:sz w:val="18"/>
                    <w:szCs w:val="18"/>
                    <w:lang w:val="es-CR"/>
                  </w:rPr>
                  <w:t>☐</w:t>
                </w:r>
              </w:sdtContent>
            </w:sdt>
            <w:r w:rsidR="00995643" w:rsidRPr="00C908C0">
              <w:rPr>
                <w:rFonts w:ascii="Gill Sans MT" w:hAnsi="Gill Sans MT"/>
                <w:iCs/>
                <w:sz w:val="18"/>
                <w:szCs w:val="18"/>
                <w:lang w:val="es"/>
              </w:rPr>
              <w:t xml:space="preserve"> </w:t>
            </w:r>
            <w:r w:rsidR="00331FA8" w:rsidRPr="00C908C0">
              <w:rPr>
                <w:rFonts w:ascii="Gill Sans MT" w:hAnsi="Gill Sans MT"/>
                <w:sz w:val="18"/>
                <w:szCs w:val="18"/>
                <w:lang w:val="es"/>
              </w:rPr>
              <w:t xml:space="preserve">Las acciones de la comunidad han sido registradas por el personal de VM y luego reportadas al Coordinador Nacional de CVA / Gerente de </w:t>
            </w:r>
            <w:proofErr w:type="spellStart"/>
            <w:r w:rsidR="00331FA8" w:rsidRPr="00C908C0">
              <w:rPr>
                <w:rFonts w:ascii="Gill Sans MT" w:hAnsi="Gill Sans MT"/>
                <w:sz w:val="18"/>
                <w:szCs w:val="18"/>
                <w:lang w:val="es"/>
              </w:rPr>
              <w:t>Advocacy</w:t>
            </w:r>
            <w:proofErr w:type="spellEnd"/>
          </w:p>
          <w:p w14:paraId="58A74631" w14:textId="288B9CA5" w:rsidR="00265161" w:rsidRPr="00F628D9" w:rsidRDefault="00F628D9" w:rsidP="00265161">
            <w:pPr>
              <w:ind w:left="720"/>
              <w:rPr>
                <w:rFonts w:ascii="Gill Sans MT" w:hAnsi="Gill Sans MT"/>
                <w:sz w:val="18"/>
                <w:szCs w:val="18"/>
                <w:lang w:val="es-CR"/>
              </w:rPr>
            </w:pPr>
            <w:sdt>
              <w:sdtPr>
                <w:rPr>
                  <w:rFonts w:ascii="Gill Sans MT" w:hAnsi="Gill Sans MT"/>
                  <w:sz w:val="18"/>
                  <w:szCs w:val="18"/>
                  <w:lang w:val="es-CR"/>
                </w:rPr>
                <w:id w:val="-15243186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95643" w:rsidRPr="00F628D9">
                  <w:rPr>
                    <w:rFonts w:ascii="MS Gothic" w:eastAsia="MS Gothic" w:hAnsi="MS Gothic" w:hint="eastAsia"/>
                    <w:sz w:val="18"/>
                    <w:szCs w:val="18"/>
                    <w:lang w:val="es-CR"/>
                  </w:rPr>
                  <w:t>☐</w:t>
                </w:r>
              </w:sdtContent>
            </w:sdt>
            <w:r w:rsidR="00265161" w:rsidRPr="00C908C0">
              <w:rPr>
                <w:rFonts w:ascii="Gill Sans MT" w:hAnsi="Gill Sans MT"/>
                <w:sz w:val="18"/>
                <w:szCs w:val="18"/>
                <w:lang w:val="es"/>
              </w:rPr>
              <w:t xml:space="preserve"> Los objetivos y resultados de CVA han sido cumplidos y se han reportado </w:t>
            </w:r>
            <w:bookmarkStart w:id="0" w:name="_GoBack"/>
            <w:bookmarkEnd w:id="0"/>
            <w:r w:rsidR="00265161" w:rsidRPr="00C908C0">
              <w:rPr>
                <w:rFonts w:ascii="Gill Sans MT" w:hAnsi="Gill Sans MT"/>
                <w:sz w:val="18"/>
                <w:szCs w:val="18"/>
                <w:lang w:val="es"/>
              </w:rPr>
              <w:t xml:space="preserve">contra </w:t>
            </w:r>
            <w:proofErr w:type="spellStart"/>
            <w:r w:rsidR="00265161" w:rsidRPr="00C908C0">
              <w:rPr>
                <w:rFonts w:ascii="Gill Sans MT" w:hAnsi="Gill Sans MT"/>
                <w:sz w:val="18"/>
                <w:szCs w:val="18"/>
                <w:lang w:val="es"/>
              </w:rPr>
              <w:t>Horizon</w:t>
            </w:r>
            <w:proofErr w:type="spellEnd"/>
            <w:r w:rsidR="00265161" w:rsidRPr="00C908C0">
              <w:rPr>
                <w:rFonts w:ascii="Gill Sans MT" w:hAnsi="Gill Sans MT"/>
                <w:sz w:val="18"/>
                <w:szCs w:val="18"/>
                <w:lang w:val="es"/>
              </w:rPr>
              <w:t xml:space="preserve"> </w:t>
            </w:r>
          </w:p>
          <w:p w14:paraId="243CBAC4" w14:textId="5AA43781" w:rsidR="00265161" w:rsidRPr="00F628D9" w:rsidRDefault="00265161" w:rsidP="00265161">
            <w:pPr>
              <w:ind w:left="720"/>
              <w:rPr>
                <w:rFonts w:ascii="Gill Sans MT" w:hAnsi="Gill Sans MT"/>
                <w:sz w:val="18"/>
                <w:szCs w:val="18"/>
                <w:lang w:val="es-CR"/>
              </w:rPr>
            </w:pPr>
            <w:r w:rsidRPr="00C908C0">
              <w:rPr>
                <w:rFonts w:ascii="MS Gothic" w:eastAsia="MS Gothic" w:hAnsi="MS Gothic" w:cs="MS Gothic" w:hint="eastAsia"/>
                <w:sz w:val="18"/>
                <w:szCs w:val="18"/>
                <w:lang w:val="es"/>
              </w:rPr>
              <w:t>☐</w:t>
            </w:r>
            <w:r w:rsidRPr="00C908C0">
              <w:rPr>
                <w:rFonts w:ascii="Gill Sans MT" w:hAnsi="Gill Sans MT"/>
                <w:sz w:val="18"/>
                <w:szCs w:val="18"/>
                <w:lang w:val="es"/>
              </w:rPr>
              <w:t xml:space="preserve">Los datos de AP han sido analizados y aplicados al presupuesto, al ajuste de programa / re-diseño de los procesos de información (incluido el informe de Conductores de Sostenibilidad </w:t>
            </w:r>
            <w:r w:rsidR="00AF105C">
              <w:rPr>
                <w:rStyle w:val="FootnoteReference"/>
                <w:rFonts w:ascii="Gill Sans MT" w:hAnsi="Gill Sans MT"/>
                <w:sz w:val="18"/>
                <w:szCs w:val="18"/>
                <w:lang w:val="es"/>
              </w:rPr>
              <w:footnoteReference w:id="3"/>
            </w:r>
            <w:r w:rsidRPr="00C908C0">
              <w:rPr>
                <w:rFonts w:ascii="Gill Sans MT" w:hAnsi="Gill Sans MT"/>
                <w:sz w:val="18"/>
                <w:szCs w:val="18"/>
                <w:lang w:val="es"/>
              </w:rPr>
              <w:t>en los informes de Bienestar de la Niñez)</w:t>
            </w:r>
          </w:p>
          <w:p w14:paraId="2833C741" w14:textId="3C605EE5" w:rsidR="00265161" w:rsidRPr="00F628D9" w:rsidRDefault="00265161" w:rsidP="00331FA8">
            <w:pPr>
              <w:ind w:left="720"/>
              <w:rPr>
                <w:rFonts w:ascii="Gill Sans MT" w:hAnsi="Gill Sans MT"/>
                <w:sz w:val="18"/>
                <w:szCs w:val="18"/>
                <w:lang w:val="es-CR"/>
              </w:rPr>
            </w:pPr>
          </w:p>
        </w:tc>
        <w:tc>
          <w:tcPr>
            <w:tcW w:w="252" w:type="pct"/>
            <w:shd w:val="clear" w:color="auto" w:fill="DBE5F1" w:themeFill="accent1" w:themeFillTint="33"/>
          </w:tcPr>
          <w:p w14:paraId="355F44D9" w14:textId="6F828B1B" w:rsidR="009406EF" w:rsidRPr="00F628D9" w:rsidRDefault="009406EF" w:rsidP="0085680E">
            <w:pPr>
              <w:jc w:val="center"/>
              <w:rPr>
                <w:sz w:val="19"/>
                <w:szCs w:val="19"/>
                <w:lang w:val="es-CR"/>
              </w:rPr>
            </w:pPr>
          </w:p>
        </w:tc>
      </w:tr>
      <w:tr w:rsidR="00F5027C" w:rsidRPr="001268DA" w14:paraId="37BAABF4" w14:textId="77777777" w:rsidTr="00F5027C">
        <w:tc>
          <w:tcPr>
            <w:tcW w:w="4748" w:type="pct"/>
            <w:gridSpan w:val="2"/>
            <w:shd w:val="clear" w:color="auto" w:fill="DBE5F1" w:themeFill="accent1" w:themeFillTint="33"/>
          </w:tcPr>
          <w:p w14:paraId="6D33C637" w14:textId="19A854A6" w:rsidR="00F5027C" w:rsidRPr="00F628D9" w:rsidRDefault="00F5027C" w:rsidP="00F5027C">
            <w:pPr>
              <w:jc w:val="right"/>
              <w:rPr>
                <w:rFonts w:ascii="Gill Sans MT" w:eastAsia="MS Gothic" w:hAnsi="Gill Sans MT" w:cs="MS Gothic"/>
                <w:b/>
                <w:sz w:val="18"/>
                <w:szCs w:val="18"/>
                <w:lang w:val="es-CR"/>
              </w:rPr>
            </w:pPr>
          </w:p>
          <w:p w14:paraId="2CB974EC" w14:textId="0F639193" w:rsidR="00F5027C" w:rsidRPr="003C3ED5" w:rsidRDefault="00F5027C" w:rsidP="00F5027C">
            <w:pPr>
              <w:jc w:val="right"/>
              <w:rPr>
                <w:rFonts w:ascii="Gill Sans MT" w:eastAsia="MS Gothic" w:hAnsi="Gill Sans MT" w:cs="MS Gothic"/>
                <w:b/>
                <w:sz w:val="18"/>
                <w:szCs w:val="18"/>
              </w:rPr>
            </w:pPr>
            <w:r>
              <w:rPr>
                <w:rFonts w:ascii="Gill Sans MT" w:eastAsia="MS Gothic" w:hAnsi="Gill Sans MT" w:cs="MS Gothic"/>
                <w:b/>
                <w:sz w:val="18"/>
                <w:szCs w:val="18"/>
              </w:rPr>
              <w:t>IQA GENERAL</w:t>
            </w:r>
          </w:p>
        </w:tc>
        <w:tc>
          <w:tcPr>
            <w:tcW w:w="252" w:type="pct"/>
            <w:shd w:val="clear" w:color="auto" w:fill="DBE5F1" w:themeFill="accent1" w:themeFillTint="33"/>
          </w:tcPr>
          <w:p w14:paraId="5B7D33A9" w14:textId="77777777" w:rsidR="00F5027C" w:rsidRDefault="00F5027C" w:rsidP="0085680E">
            <w:pPr>
              <w:jc w:val="center"/>
              <w:rPr>
                <w:sz w:val="19"/>
                <w:szCs w:val="19"/>
                <w:lang w:val="en-GB"/>
              </w:rPr>
            </w:pPr>
          </w:p>
          <w:p w14:paraId="61C75953" w14:textId="28462963" w:rsidR="00F5027C" w:rsidRPr="0085680E" w:rsidRDefault="00F5027C" w:rsidP="0085680E">
            <w:pPr>
              <w:jc w:val="center"/>
              <w:rPr>
                <w:b/>
                <w:sz w:val="19"/>
                <w:szCs w:val="19"/>
                <w:lang w:val="en-GB"/>
              </w:rPr>
            </w:pPr>
          </w:p>
        </w:tc>
      </w:tr>
    </w:tbl>
    <w:p w14:paraId="1EE2DFBD" w14:textId="77777777" w:rsidR="00995643" w:rsidRDefault="00995643" w:rsidP="004F18F8">
      <w:pPr>
        <w:rPr>
          <w:rFonts w:ascii="Gill Sans MT" w:hAnsi="Gill Sans MT"/>
          <w:sz w:val="18"/>
          <w:szCs w:val="18"/>
          <w:u w:val="single"/>
        </w:rPr>
      </w:pPr>
    </w:p>
    <w:p w14:paraId="33F47163" w14:textId="6DC6C7DD" w:rsidR="007D2DD8" w:rsidRPr="00F628D9" w:rsidRDefault="00550869" w:rsidP="004F18F8">
      <w:pPr>
        <w:rPr>
          <w:rFonts w:ascii="Gill Sans MT" w:hAnsi="Gill Sans MT"/>
          <w:sz w:val="18"/>
          <w:szCs w:val="18"/>
          <w:lang w:val="es-CR"/>
        </w:rPr>
      </w:pPr>
      <w:r w:rsidRPr="00F628D9">
        <w:rPr>
          <w:rFonts w:ascii="Gill Sans MT" w:hAnsi="Gill Sans MT"/>
          <w:sz w:val="18"/>
          <w:szCs w:val="18"/>
          <w:u w:val="single"/>
          <w:lang w:val="es-CR"/>
        </w:rPr>
        <w:t>Instrucciones:</w:t>
      </w:r>
      <w:r w:rsidRPr="00F628D9">
        <w:rPr>
          <w:rFonts w:ascii="Gill Sans MT" w:hAnsi="Gill Sans MT"/>
          <w:sz w:val="18"/>
          <w:szCs w:val="18"/>
          <w:lang w:val="es-CR"/>
        </w:rPr>
        <w:t xml:space="preserve"> No dude en señalar cualquier variación y fuente de datos utilizada en la evaluación de IQA de los elementos esenciales.  Documente las recomendaciones y los pasos a seguir en el siguiente espacio.</w:t>
      </w:r>
    </w:p>
    <w:tbl>
      <w:tblPr>
        <w:tblStyle w:val="TableGrid"/>
        <w:tblpPr w:leftFromText="180" w:rightFromText="180" w:vertAnchor="text" w:horzAnchor="margin" w:tblpY="379"/>
        <w:tblW w:w="14670" w:type="dxa"/>
        <w:tblLook w:val="04A0" w:firstRow="1" w:lastRow="0" w:firstColumn="1" w:lastColumn="0" w:noHBand="0" w:noVBand="1"/>
      </w:tblPr>
      <w:tblGrid>
        <w:gridCol w:w="468"/>
        <w:gridCol w:w="10512"/>
        <w:gridCol w:w="3690"/>
      </w:tblGrid>
      <w:tr w:rsidR="00F5027C" w:rsidRPr="007E43A5" w14:paraId="1A043329" w14:textId="77777777" w:rsidTr="00F5027C">
        <w:tc>
          <w:tcPr>
            <w:tcW w:w="468" w:type="dxa"/>
          </w:tcPr>
          <w:p w14:paraId="1BFB3769" w14:textId="77777777" w:rsidR="00F5027C" w:rsidRPr="007E43A5" w:rsidRDefault="00F5027C" w:rsidP="00F5027C">
            <w:pPr>
              <w:rPr>
                <w:rFonts w:ascii="Gill Sans MT" w:hAnsi="Gill Sans MT"/>
                <w:b/>
                <w:sz w:val="18"/>
                <w:szCs w:val="18"/>
              </w:rPr>
            </w:pPr>
            <w:r w:rsidRPr="007E43A5">
              <w:rPr>
                <w:rFonts w:ascii="Gill Sans MT" w:hAnsi="Gill Sans MT"/>
                <w:b/>
                <w:sz w:val="18"/>
                <w:szCs w:val="18"/>
              </w:rPr>
              <w:t>EE</w:t>
            </w:r>
          </w:p>
        </w:tc>
        <w:tc>
          <w:tcPr>
            <w:tcW w:w="10512" w:type="dxa"/>
          </w:tcPr>
          <w:p w14:paraId="0F89690D" w14:textId="34C97B7F" w:rsidR="00F5027C" w:rsidRPr="007E43A5" w:rsidRDefault="00995643" w:rsidP="00F5027C">
            <w:pPr>
              <w:rPr>
                <w:rFonts w:ascii="Gill Sans MT" w:hAnsi="Gill Sans MT"/>
                <w:b/>
                <w:sz w:val="18"/>
                <w:szCs w:val="18"/>
              </w:rPr>
            </w:pPr>
            <w:r>
              <w:rPr>
                <w:rFonts w:ascii="Gill Sans MT" w:hAnsi="Gill Sans MT"/>
                <w:b/>
                <w:sz w:val="18"/>
                <w:szCs w:val="18"/>
              </w:rPr>
              <w:t>Notas</w:t>
            </w:r>
          </w:p>
        </w:tc>
        <w:tc>
          <w:tcPr>
            <w:tcW w:w="3690" w:type="dxa"/>
          </w:tcPr>
          <w:p w14:paraId="258FD5A7" w14:textId="77777777" w:rsidR="00F5027C" w:rsidRPr="007E43A5" w:rsidRDefault="00F5027C" w:rsidP="00F5027C">
            <w:pPr>
              <w:rPr>
                <w:rFonts w:ascii="Gill Sans MT" w:hAnsi="Gill Sans MT"/>
                <w:b/>
                <w:sz w:val="18"/>
                <w:szCs w:val="18"/>
              </w:rPr>
            </w:pPr>
            <w:r w:rsidRPr="007E43A5">
              <w:rPr>
                <w:rFonts w:ascii="Gill Sans MT" w:hAnsi="Gill Sans MT"/>
                <w:b/>
                <w:sz w:val="18"/>
                <w:szCs w:val="18"/>
              </w:rPr>
              <w:t>Fuente de datos</w:t>
            </w:r>
          </w:p>
        </w:tc>
      </w:tr>
      <w:tr w:rsidR="00F5027C" w:rsidRPr="007E43A5" w14:paraId="734675B5" w14:textId="77777777" w:rsidTr="00F5027C">
        <w:tc>
          <w:tcPr>
            <w:tcW w:w="468" w:type="dxa"/>
          </w:tcPr>
          <w:p w14:paraId="2E2B72AA" w14:textId="77777777" w:rsidR="00F5027C" w:rsidRPr="007E43A5" w:rsidRDefault="00F5027C" w:rsidP="00F5027C">
            <w:pPr>
              <w:rPr>
                <w:rFonts w:ascii="Gill Sans MT" w:hAnsi="Gill Sans MT"/>
                <w:sz w:val="18"/>
                <w:szCs w:val="18"/>
              </w:rPr>
            </w:pPr>
            <w:r w:rsidRPr="007E43A5">
              <w:rPr>
                <w:rFonts w:ascii="Gill Sans MT" w:hAnsi="Gill Sans MT"/>
                <w:sz w:val="18"/>
                <w:szCs w:val="18"/>
              </w:rPr>
              <w:t>1</w:t>
            </w:r>
          </w:p>
        </w:tc>
        <w:tc>
          <w:tcPr>
            <w:tcW w:w="10512" w:type="dxa"/>
          </w:tcPr>
          <w:p w14:paraId="53DABFE2" w14:textId="77777777" w:rsidR="00F5027C" w:rsidRPr="007E43A5" w:rsidRDefault="00F5027C" w:rsidP="00F5027C">
            <w:pPr>
              <w:rPr>
                <w:rFonts w:ascii="Gill Sans MT" w:hAnsi="Gill Sans MT"/>
                <w:sz w:val="18"/>
                <w:szCs w:val="18"/>
              </w:rPr>
            </w:pPr>
          </w:p>
          <w:p w14:paraId="0A001450" w14:textId="77777777" w:rsidR="00F5027C" w:rsidRPr="007E43A5" w:rsidRDefault="00F5027C" w:rsidP="00F5027C">
            <w:pPr>
              <w:rPr>
                <w:rFonts w:ascii="Gill Sans MT" w:hAnsi="Gill Sans MT"/>
                <w:sz w:val="18"/>
                <w:szCs w:val="18"/>
              </w:rPr>
            </w:pPr>
          </w:p>
        </w:tc>
        <w:tc>
          <w:tcPr>
            <w:tcW w:w="3690" w:type="dxa"/>
          </w:tcPr>
          <w:p w14:paraId="4017FCB5" w14:textId="77777777" w:rsidR="00F5027C" w:rsidRPr="007E43A5" w:rsidRDefault="00F5027C" w:rsidP="00F5027C">
            <w:pPr>
              <w:rPr>
                <w:rFonts w:ascii="Gill Sans MT" w:hAnsi="Gill Sans MT"/>
                <w:sz w:val="18"/>
                <w:szCs w:val="18"/>
              </w:rPr>
            </w:pPr>
          </w:p>
        </w:tc>
      </w:tr>
      <w:tr w:rsidR="00F5027C" w:rsidRPr="007E43A5" w14:paraId="3EA84473" w14:textId="77777777" w:rsidTr="00F5027C">
        <w:tc>
          <w:tcPr>
            <w:tcW w:w="468" w:type="dxa"/>
          </w:tcPr>
          <w:p w14:paraId="711E854E" w14:textId="77777777" w:rsidR="00F5027C" w:rsidRPr="007E43A5" w:rsidRDefault="00F5027C" w:rsidP="00F5027C">
            <w:pPr>
              <w:rPr>
                <w:rFonts w:ascii="Gill Sans MT" w:hAnsi="Gill Sans MT"/>
                <w:sz w:val="18"/>
                <w:szCs w:val="18"/>
              </w:rPr>
            </w:pPr>
            <w:r w:rsidRPr="007E43A5">
              <w:rPr>
                <w:rFonts w:ascii="Gill Sans MT" w:hAnsi="Gill Sans MT"/>
                <w:sz w:val="18"/>
                <w:szCs w:val="18"/>
              </w:rPr>
              <w:t>2</w:t>
            </w:r>
          </w:p>
        </w:tc>
        <w:tc>
          <w:tcPr>
            <w:tcW w:w="10512" w:type="dxa"/>
          </w:tcPr>
          <w:p w14:paraId="3AECF866" w14:textId="77777777" w:rsidR="00F5027C" w:rsidRPr="007E43A5" w:rsidRDefault="00F5027C" w:rsidP="00F5027C">
            <w:pPr>
              <w:rPr>
                <w:rFonts w:ascii="Gill Sans MT" w:hAnsi="Gill Sans MT"/>
                <w:sz w:val="18"/>
                <w:szCs w:val="18"/>
              </w:rPr>
            </w:pPr>
          </w:p>
          <w:p w14:paraId="30022CA9" w14:textId="77777777" w:rsidR="00F5027C" w:rsidRPr="007E43A5" w:rsidRDefault="00F5027C" w:rsidP="00F5027C">
            <w:pPr>
              <w:rPr>
                <w:rFonts w:ascii="Gill Sans MT" w:hAnsi="Gill Sans MT"/>
                <w:sz w:val="18"/>
                <w:szCs w:val="18"/>
              </w:rPr>
            </w:pPr>
          </w:p>
        </w:tc>
        <w:tc>
          <w:tcPr>
            <w:tcW w:w="3690" w:type="dxa"/>
          </w:tcPr>
          <w:p w14:paraId="5E780D6F" w14:textId="77777777" w:rsidR="00F5027C" w:rsidRPr="007E43A5" w:rsidRDefault="00F5027C" w:rsidP="00F5027C">
            <w:pPr>
              <w:rPr>
                <w:rFonts w:ascii="Gill Sans MT" w:hAnsi="Gill Sans MT"/>
                <w:sz w:val="18"/>
                <w:szCs w:val="18"/>
              </w:rPr>
            </w:pPr>
          </w:p>
        </w:tc>
      </w:tr>
      <w:tr w:rsidR="00F5027C" w:rsidRPr="007E43A5" w14:paraId="642955CD" w14:textId="77777777" w:rsidTr="00F5027C">
        <w:tc>
          <w:tcPr>
            <w:tcW w:w="468" w:type="dxa"/>
          </w:tcPr>
          <w:p w14:paraId="5856C38C" w14:textId="77777777" w:rsidR="00F5027C" w:rsidRPr="007E43A5" w:rsidRDefault="00F5027C" w:rsidP="00F5027C">
            <w:pPr>
              <w:rPr>
                <w:rFonts w:ascii="Gill Sans MT" w:hAnsi="Gill Sans MT"/>
                <w:sz w:val="18"/>
                <w:szCs w:val="18"/>
              </w:rPr>
            </w:pPr>
            <w:r w:rsidRPr="007E43A5">
              <w:rPr>
                <w:rFonts w:ascii="Gill Sans MT" w:hAnsi="Gill Sans MT"/>
                <w:sz w:val="18"/>
                <w:szCs w:val="18"/>
              </w:rPr>
              <w:t>3</w:t>
            </w:r>
          </w:p>
        </w:tc>
        <w:tc>
          <w:tcPr>
            <w:tcW w:w="10512" w:type="dxa"/>
          </w:tcPr>
          <w:p w14:paraId="74150431" w14:textId="77777777" w:rsidR="00C908C0" w:rsidRPr="00C908C0" w:rsidRDefault="00C908C0" w:rsidP="00C908C0">
            <w:pPr>
              <w:ind w:left="720"/>
              <w:rPr>
                <w:rFonts w:ascii="Gill Sans MT" w:hAnsi="Gill Sans MT"/>
                <w:iCs/>
                <w:sz w:val="18"/>
                <w:szCs w:val="18"/>
                <w:lang w:val="en-GB"/>
              </w:rPr>
            </w:pPr>
          </w:p>
          <w:p w14:paraId="636CFEC8" w14:textId="77777777" w:rsidR="00F5027C" w:rsidRPr="007E43A5" w:rsidRDefault="00F5027C" w:rsidP="00F5027C">
            <w:pPr>
              <w:rPr>
                <w:rFonts w:ascii="Gill Sans MT" w:hAnsi="Gill Sans MT"/>
                <w:sz w:val="18"/>
                <w:szCs w:val="18"/>
              </w:rPr>
            </w:pPr>
          </w:p>
        </w:tc>
        <w:tc>
          <w:tcPr>
            <w:tcW w:w="3690" w:type="dxa"/>
          </w:tcPr>
          <w:p w14:paraId="67773B43" w14:textId="77777777" w:rsidR="00F5027C" w:rsidRPr="007E43A5" w:rsidRDefault="00F5027C" w:rsidP="00F5027C">
            <w:pPr>
              <w:rPr>
                <w:rFonts w:ascii="Gill Sans MT" w:hAnsi="Gill Sans MT"/>
                <w:sz w:val="18"/>
                <w:szCs w:val="18"/>
              </w:rPr>
            </w:pPr>
          </w:p>
        </w:tc>
      </w:tr>
      <w:tr w:rsidR="00F5027C" w:rsidRPr="007E43A5" w14:paraId="0DF2E452" w14:textId="77777777" w:rsidTr="00F5027C">
        <w:tc>
          <w:tcPr>
            <w:tcW w:w="468" w:type="dxa"/>
          </w:tcPr>
          <w:p w14:paraId="20CD78DC" w14:textId="77777777" w:rsidR="00F5027C" w:rsidRPr="007E43A5" w:rsidRDefault="00F5027C" w:rsidP="00F5027C">
            <w:pPr>
              <w:rPr>
                <w:rFonts w:ascii="Gill Sans MT" w:hAnsi="Gill Sans MT"/>
                <w:sz w:val="18"/>
                <w:szCs w:val="18"/>
              </w:rPr>
            </w:pPr>
            <w:r w:rsidRPr="007E43A5">
              <w:rPr>
                <w:rFonts w:ascii="Gill Sans MT" w:hAnsi="Gill Sans MT"/>
                <w:sz w:val="18"/>
                <w:szCs w:val="18"/>
              </w:rPr>
              <w:t>4</w:t>
            </w:r>
          </w:p>
        </w:tc>
        <w:tc>
          <w:tcPr>
            <w:tcW w:w="10512" w:type="dxa"/>
          </w:tcPr>
          <w:p w14:paraId="05A24C2B" w14:textId="77777777" w:rsidR="00F5027C" w:rsidRPr="007E43A5" w:rsidRDefault="00F5027C" w:rsidP="00F5027C">
            <w:pPr>
              <w:rPr>
                <w:rFonts w:ascii="Gill Sans MT" w:hAnsi="Gill Sans MT"/>
                <w:sz w:val="18"/>
                <w:szCs w:val="18"/>
              </w:rPr>
            </w:pPr>
          </w:p>
          <w:p w14:paraId="3E50C299" w14:textId="77777777" w:rsidR="00F5027C" w:rsidRPr="007E43A5" w:rsidRDefault="00F5027C" w:rsidP="00F5027C">
            <w:pPr>
              <w:rPr>
                <w:rFonts w:ascii="Gill Sans MT" w:hAnsi="Gill Sans MT"/>
                <w:sz w:val="18"/>
                <w:szCs w:val="18"/>
              </w:rPr>
            </w:pPr>
          </w:p>
        </w:tc>
        <w:tc>
          <w:tcPr>
            <w:tcW w:w="3690" w:type="dxa"/>
          </w:tcPr>
          <w:p w14:paraId="3B462B2B" w14:textId="77777777" w:rsidR="00F5027C" w:rsidRPr="007E43A5" w:rsidRDefault="00F5027C" w:rsidP="00F5027C">
            <w:pPr>
              <w:rPr>
                <w:rFonts w:ascii="Gill Sans MT" w:hAnsi="Gill Sans MT"/>
                <w:sz w:val="18"/>
                <w:szCs w:val="18"/>
              </w:rPr>
            </w:pPr>
          </w:p>
        </w:tc>
      </w:tr>
      <w:tr w:rsidR="00F5027C" w:rsidRPr="007E43A5" w14:paraId="4CE03DEB" w14:textId="77777777" w:rsidTr="00F5027C">
        <w:tc>
          <w:tcPr>
            <w:tcW w:w="468" w:type="dxa"/>
          </w:tcPr>
          <w:p w14:paraId="3A2DCD25" w14:textId="77777777" w:rsidR="00F5027C" w:rsidRPr="007E43A5" w:rsidRDefault="00F5027C" w:rsidP="00F5027C">
            <w:pPr>
              <w:rPr>
                <w:rFonts w:ascii="Gill Sans MT" w:hAnsi="Gill Sans MT"/>
                <w:sz w:val="18"/>
                <w:szCs w:val="18"/>
              </w:rPr>
            </w:pPr>
            <w:r w:rsidRPr="007E43A5">
              <w:rPr>
                <w:rFonts w:ascii="Gill Sans MT" w:hAnsi="Gill Sans MT"/>
                <w:sz w:val="18"/>
                <w:szCs w:val="18"/>
              </w:rPr>
              <w:t>5</w:t>
            </w:r>
          </w:p>
        </w:tc>
        <w:tc>
          <w:tcPr>
            <w:tcW w:w="10512" w:type="dxa"/>
          </w:tcPr>
          <w:p w14:paraId="0A23D67E" w14:textId="77777777" w:rsidR="00F5027C" w:rsidRPr="007E43A5" w:rsidRDefault="00F5027C" w:rsidP="00F5027C">
            <w:pPr>
              <w:rPr>
                <w:rFonts w:ascii="Gill Sans MT" w:hAnsi="Gill Sans MT"/>
                <w:sz w:val="18"/>
                <w:szCs w:val="18"/>
              </w:rPr>
            </w:pPr>
          </w:p>
          <w:p w14:paraId="1BE84F48" w14:textId="77777777" w:rsidR="00F5027C" w:rsidRPr="007E43A5" w:rsidRDefault="00F5027C" w:rsidP="00F5027C">
            <w:pPr>
              <w:rPr>
                <w:rFonts w:ascii="Gill Sans MT" w:hAnsi="Gill Sans MT"/>
                <w:sz w:val="18"/>
                <w:szCs w:val="18"/>
              </w:rPr>
            </w:pPr>
          </w:p>
        </w:tc>
        <w:tc>
          <w:tcPr>
            <w:tcW w:w="3690" w:type="dxa"/>
          </w:tcPr>
          <w:p w14:paraId="3A3636C7" w14:textId="77777777" w:rsidR="00F5027C" w:rsidRPr="007E43A5" w:rsidRDefault="00F5027C" w:rsidP="00F5027C">
            <w:pPr>
              <w:rPr>
                <w:rFonts w:ascii="Gill Sans MT" w:hAnsi="Gill Sans MT"/>
                <w:sz w:val="18"/>
                <w:szCs w:val="18"/>
              </w:rPr>
            </w:pPr>
          </w:p>
        </w:tc>
      </w:tr>
      <w:tr w:rsidR="00F5027C" w:rsidRPr="00F628D9" w14:paraId="56818AE6" w14:textId="77777777" w:rsidTr="00F5027C">
        <w:tc>
          <w:tcPr>
            <w:tcW w:w="14670" w:type="dxa"/>
            <w:gridSpan w:val="3"/>
          </w:tcPr>
          <w:p w14:paraId="5DB87477" w14:textId="77777777" w:rsidR="00F5027C" w:rsidRPr="00F628D9" w:rsidRDefault="00F5027C" w:rsidP="00F5027C">
            <w:pPr>
              <w:rPr>
                <w:rFonts w:ascii="Gill Sans MT" w:hAnsi="Gill Sans MT"/>
                <w:b/>
                <w:sz w:val="18"/>
                <w:szCs w:val="18"/>
                <w:lang w:val="es-CR"/>
              </w:rPr>
            </w:pPr>
            <w:r w:rsidRPr="00F628D9">
              <w:rPr>
                <w:rFonts w:ascii="Gill Sans MT" w:hAnsi="Gill Sans MT"/>
                <w:b/>
                <w:sz w:val="18"/>
                <w:szCs w:val="18"/>
                <w:lang w:val="es-CR"/>
              </w:rPr>
              <w:t>Recomendaciones y pasos a seguir:</w:t>
            </w:r>
          </w:p>
          <w:p w14:paraId="0858E428" w14:textId="77777777" w:rsidR="00F5027C" w:rsidRPr="00F628D9" w:rsidRDefault="00F5027C" w:rsidP="00F5027C">
            <w:pPr>
              <w:rPr>
                <w:rFonts w:ascii="Gill Sans MT" w:hAnsi="Gill Sans MT"/>
                <w:sz w:val="18"/>
                <w:szCs w:val="18"/>
                <w:lang w:val="es-CR"/>
              </w:rPr>
            </w:pPr>
          </w:p>
          <w:p w14:paraId="55358DB9" w14:textId="77777777" w:rsidR="00F5027C" w:rsidRPr="00F628D9" w:rsidRDefault="00F5027C" w:rsidP="00F5027C">
            <w:pPr>
              <w:rPr>
                <w:rFonts w:ascii="Gill Sans MT" w:hAnsi="Gill Sans MT"/>
                <w:sz w:val="18"/>
                <w:szCs w:val="18"/>
                <w:lang w:val="es-CR"/>
              </w:rPr>
            </w:pPr>
          </w:p>
          <w:p w14:paraId="2B24D56E" w14:textId="77777777" w:rsidR="00C908C0" w:rsidRPr="00F628D9" w:rsidRDefault="00C908C0" w:rsidP="00F5027C">
            <w:pPr>
              <w:rPr>
                <w:rFonts w:ascii="Gill Sans MT" w:hAnsi="Gill Sans MT"/>
                <w:sz w:val="18"/>
                <w:szCs w:val="18"/>
                <w:lang w:val="es-CR"/>
              </w:rPr>
            </w:pPr>
          </w:p>
          <w:p w14:paraId="3F1C9801" w14:textId="77777777" w:rsidR="00C908C0" w:rsidRPr="00F628D9" w:rsidRDefault="00C908C0" w:rsidP="00F5027C">
            <w:pPr>
              <w:rPr>
                <w:rFonts w:ascii="Gill Sans MT" w:hAnsi="Gill Sans MT"/>
                <w:sz w:val="18"/>
                <w:szCs w:val="18"/>
                <w:lang w:val="es-CR"/>
              </w:rPr>
            </w:pPr>
          </w:p>
          <w:p w14:paraId="47003D4C" w14:textId="77777777" w:rsidR="00C908C0" w:rsidRPr="00F628D9" w:rsidRDefault="00C908C0" w:rsidP="00F5027C">
            <w:pPr>
              <w:rPr>
                <w:rFonts w:ascii="Gill Sans MT" w:hAnsi="Gill Sans MT"/>
                <w:sz w:val="18"/>
                <w:szCs w:val="18"/>
                <w:lang w:val="es-CR"/>
              </w:rPr>
            </w:pPr>
          </w:p>
          <w:p w14:paraId="6F3C6BC4" w14:textId="77777777" w:rsidR="00C908C0" w:rsidRPr="00F628D9" w:rsidRDefault="00C908C0" w:rsidP="00F5027C">
            <w:pPr>
              <w:rPr>
                <w:rFonts w:ascii="Gill Sans MT" w:hAnsi="Gill Sans MT"/>
                <w:sz w:val="18"/>
                <w:szCs w:val="18"/>
                <w:lang w:val="es-CR"/>
              </w:rPr>
            </w:pPr>
          </w:p>
          <w:p w14:paraId="7BFF3244" w14:textId="77777777" w:rsidR="00C908C0" w:rsidRPr="00F628D9" w:rsidRDefault="00C908C0" w:rsidP="00F5027C">
            <w:pPr>
              <w:rPr>
                <w:rFonts w:ascii="Gill Sans MT" w:hAnsi="Gill Sans MT"/>
                <w:sz w:val="18"/>
                <w:szCs w:val="18"/>
                <w:lang w:val="es-CR"/>
              </w:rPr>
            </w:pPr>
          </w:p>
          <w:p w14:paraId="0838427C" w14:textId="77777777" w:rsidR="00C908C0" w:rsidRPr="00F628D9" w:rsidRDefault="00C908C0" w:rsidP="00F5027C">
            <w:pPr>
              <w:rPr>
                <w:rFonts w:ascii="Gill Sans MT" w:hAnsi="Gill Sans MT"/>
                <w:sz w:val="18"/>
                <w:szCs w:val="18"/>
                <w:lang w:val="es-CR"/>
              </w:rPr>
            </w:pPr>
          </w:p>
          <w:p w14:paraId="715B3230" w14:textId="77777777" w:rsidR="00C908C0" w:rsidRPr="00F628D9" w:rsidRDefault="00C908C0" w:rsidP="00F5027C">
            <w:pPr>
              <w:rPr>
                <w:rFonts w:ascii="Gill Sans MT" w:hAnsi="Gill Sans MT"/>
                <w:sz w:val="18"/>
                <w:szCs w:val="18"/>
                <w:lang w:val="es-CR"/>
              </w:rPr>
            </w:pPr>
          </w:p>
          <w:p w14:paraId="64A8EEB5" w14:textId="77777777" w:rsidR="00F5027C" w:rsidRPr="00F628D9" w:rsidRDefault="00F5027C" w:rsidP="00F5027C">
            <w:pPr>
              <w:rPr>
                <w:rFonts w:ascii="Gill Sans MT" w:hAnsi="Gill Sans MT"/>
                <w:sz w:val="18"/>
                <w:szCs w:val="18"/>
                <w:lang w:val="es-CR"/>
              </w:rPr>
            </w:pPr>
          </w:p>
          <w:p w14:paraId="5C2D7AC8" w14:textId="77777777" w:rsidR="00F5027C" w:rsidRPr="00F628D9" w:rsidRDefault="00F5027C" w:rsidP="00F5027C">
            <w:pPr>
              <w:rPr>
                <w:rFonts w:ascii="Gill Sans MT" w:hAnsi="Gill Sans MT"/>
                <w:sz w:val="18"/>
                <w:szCs w:val="18"/>
                <w:lang w:val="es-CR"/>
              </w:rPr>
            </w:pPr>
          </w:p>
          <w:p w14:paraId="3FDA86F9" w14:textId="77777777" w:rsidR="00F5027C" w:rsidRPr="00F628D9" w:rsidRDefault="00F5027C" w:rsidP="00F5027C">
            <w:pPr>
              <w:rPr>
                <w:rFonts w:ascii="Gill Sans MT" w:hAnsi="Gill Sans MT"/>
                <w:sz w:val="18"/>
                <w:szCs w:val="18"/>
                <w:lang w:val="es-CR"/>
              </w:rPr>
            </w:pPr>
          </w:p>
          <w:p w14:paraId="3D78C38B" w14:textId="77777777" w:rsidR="00F5027C" w:rsidRPr="00F628D9" w:rsidRDefault="00F5027C" w:rsidP="00F5027C">
            <w:pPr>
              <w:rPr>
                <w:rFonts w:ascii="Gill Sans MT" w:hAnsi="Gill Sans MT"/>
                <w:sz w:val="18"/>
                <w:szCs w:val="18"/>
                <w:lang w:val="es-CR"/>
              </w:rPr>
            </w:pPr>
          </w:p>
          <w:p w14:paraId="75C30AC8" w14:textId="77777777" w:rsidR="00F5027C" w:rsidRPr="00F628D9" w:rsidRDefault="00F5027C" w:rsidP="00F5027C">
            <w:pPr>
              <w:rPr>
                <w:rFonts w:ascii="Gill Sans MT" w:hAnsi="Gill Sans MT"/>
                <w:sz w:val="18"/>
                <w:szCs w:val="18"/>
                <w:lang w:val="es-CR"/>
              </w:rPr>
            </w:pPr>
          </w:p>
        </w:tc>
      </w:tr>
    </w:tbl>
    <w:p w14:paraId="00C18AEC" w14:textId="77777777" w:rsidR="00F5027C" w:rsidRPr="00F628D9" w:rsidRDefault="00F5027C" w:rsidP="007D2DD8">
      <w:pPr>
        <w:rPr>
          <w:lang w:val="es-CR"/>
        </w:rPr>
      </w:pPr>
    </w:p>
    <w:sectPr w:rsidR="00F5027C" w:rsidRPr="00F628D9" w:rsidSect="005B679D">
      <w:headerReference w:type="default" r:id="rId8"/>
      <w:pgSz w:w="15840" w:h="12240" w:orient="landscape"/>
      <w:pgMar w:top="1440" w:right="720" w:bottom="144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DD15B1" w14:textId="77777777" w:rsidR="008A0BC4" w:rsidRDefault="008A0BC4" w:rsidP="00F81920">
      <w:r>
        <w:separator/>
      </w:r>
    </w:p>
  </w:endnote>
  <w:endnote w:type="continuationSeparator" w:id="0">
    <w:p w14:paraId="0ECC624C" w14:textId="77777777" w:rsidR="008A0BC4" w:rsidRDefault="008A0BC4" w:rsidP="00F819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GillSans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DF7C40" w14:textId="77777777" w:rsidR="008A0BC4" w:rsidRDefault="008A0BC4" w:rsidP="00F81920">
      <w:r>
        <w:separator/>
      </w:r>
    </w:p>
  </w:footnote>
  <w:footnote w:type="continuationSeparator" w:id="0">
    <w:p w14:paraId="72B7C9F0" w14:textId="77777777" w:rsidR="008A0BC4" w:rsidRDefault="008A0BC4" w:rsidP="00F81920">
      <w:r>
        <w:continuationSeparator/>
      </w:r>
    </w:p>
  </w:footnote>
  <w:footnote w:id="1">
    <w:p w14:paraId="08B19E73" w14:textId="22C5BE79" w:rsidR="00AF105C" w:rsidRPr="00F628D9" w:rsidRDefault="00AF105C">
      <w:pPr>
        <w:pStyle w:val="FootnoteText"/>
        <w:rPr>
          <w:rFonts w:ascii="Gill Sans MT" w:hAnsi="Gill Sans MT"/>
          <w:sz w:val="16"/>
          <w:szCs w:val="16"/>
          <w:lang w:val="es-CR"/>
        </w:rPr>
      </w:pPr>
      <w:r w:rsidRPr="00AF105C">
        <w:rPr>
          <w:rStyle w:val="FootnoteReference"/>
          <w:rFonts w:ascii="Gill Sans MT" w:hAnsi="Gill Sans MT"/>
          <w:sz w:val="16"/>
          <w:szCs w:val="16"/>
        </w:rPr>
        <w:footnoteRef/>
      </w:r>
      <w:r w:rsidRPr="00F628D9">
        <w:rPr>
          <w:rFonts w:ascii="Gill Sans MT" w:hAnsi="Gill Sans MT"/>
          <w:sz w:val="16"/>
          <w:szCs w:val="16"/>
          <w:lang w:val="es-CR"/>
        </w:rPr>
        <w:t xml:space="preserve"> </w:t>
      </w:r>
      <w:r w:rsidRPr="00F628D9">
        <w:rPr>
          <w:rStyle w:val="CommentReference"/>
          <w:rFonts w:ascii="Gill Sans MT" w:hAnsi="Gill Sans MT"/>
          <w:lang w:val="es-CR"/>
        </w:rPr>
        <w:t>Suponiendo que esta evaluación aplica a las actividades a nivel nacional</w:t>
      </w:r>
    </w:p>
  </w:footnote>
  <w:footnote w:id="2">
    <w:p w14:paraId="4813C1C7" w14:textId="616B08DA" w:rsidR="00AF105C" w:rsidRPr="00F628D9" w:rsidRDefault="00AF105C">
      <w:pPr>
        <w:pStyle w:val="FootnoteText"/>
        <w:rPr>
          <w:lang w:val="es-CR"/>
        </w:rPr>
      </w:pPr>
      <w:r w:rsidRPr="00AF105C">
        <w:rPr>
          <w:rStyle w:val="FootnoteReference"/>
          <w:rFonts w:ascii="Gill Sans MT" w:hAnsi="Gill Sans MT"/>
          <w:sz w:val="16"/>
          <w:szCs w:val="16"/>
        </w:rPr>
        <w:footnoteRef/>
      </w:r>
      <w:r w:rsidRPr="00F628D9">
        <w:rPr>
          <w:rFonts w:ascii="Gill Sans MT" w:hAnsi="Gill Sans MT"/>
          <w:sz w:val="16"/>
          <w:szCs w:val="16"/>
          <w:lang w:val="es-CR"/>
        </w:rPr>
        <w:t xml:space="preserve"> A la espera de la confirmación de que la Base de Datos de CVA puede facilitarlo</w:t>
      </w:r>
    </w:p>
  </w:footnote>
  <w:footnote w:id="3">
    <w:p w14:paraId="68F23098" w14:textId="584E4A2C" w:rsidR="00AF105C" w:rsidRPr="00F628D9" w:rsidRDefault="00AF105C">
      <w:pPr>
        <w:pStyle w:val="FootnoteText"/>
        <w:rPr>
          <w:lang w:val="es-CR"/>
        </w:rPr>
      </w:pPr>
      <w:r>
        <w:rPr>
          <w:rStyle w:val="FootnoteReference"/>
        </w:rPr>
        <w:footnoteRef/>
      </w:r>
      <w:r w:rsidRPr="00F628D9">
        <w:rPr>
          <w:lang w:val="es-CR"/>
        </w:rPr>
        <w:t xml:space="preserve"> </w:t>
      </w:r>
      <w:r w:rsidRPr="00F628D9">
        <w:rPr>
          <w:rStyle w:val="CommentReference"/>
          <w:rFonts w:ascii="Gill Sans MT" w:hAnsi="Gill Sans MT"/>
          <w:lang w:val="es-CR"/>
        </w:rPr>
        <w:t>Suponiendo que esta evaluación aplica a las actividades a nivel nacional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0F64EB" w14:textId="77777777" w:rsidR="00F628D9" w:rsidRDefault="007D2DD8" w:rsidP="003A3514">
    <w:pPr>
      <w:pStyle w:val="Header"/>
      <w:jc w:val="right"/>
      <w:rPr>
        <w:rFonts w:ascii="Gill Sans MT" w:hAnsi="Gill Sans MT"/>
        <w:b/>
        <w:sz w:val="24"/>
        <w:szCs w:val="24"/>
        <w:lang w:val="es-CR"/>
      </w:rPr>
    </w:pPr>
    <w:r w:rsidRPr="00F628D9">
      <w:rPr>
        <w:rFonts w:ascii="Gill Sans MT" w:hAnsi="Gill Sans MT"/>
        <w:b/>
        <w:sz w:val="24"/>
        <w:szCs w:val="24"/>
        <w:lang w:val="es-CR"/>
      </w:rPr>
      <w:t>Herramienta de Implementación de</w:t>
    </w:r>
    <w:r w:rsidR="00F628D9">
      <w:rPr>
        <w:rFonts w:ascii="Gill Sans MT" w:hAnsi="Gill Sans MT"/>
        <w:b/>
        <w:sz w:val="24"/>
        <w:szCs w:val="24"/>
        <w:lang w:val="es-CR"/>
      </w:rPr>
      <w:t>l</w:t>
    </w:r>
    <w:r w:rsidRPr="00F628D9">
      <w:rPr>
        <w:rFonts w:ascii="Gill Sans MT" w:hAnsi="Gill Sans MT"/>
        <w:b/>
        <w:sz w:val="24"/>
        <w:szCs w:val="24"/>
        <w:lang w:val="es-CR"/>
      </w:rPr>
      <w:t xml:space="preserve"> Aseguramiento de </w:t>
    </w:r>
    <w:r w:rsidR="00F628D9">
      <w:rPr>
        <w:rFonts w:ascii="Gill Sans MT" w:hAnsi="Gill Sans MT"/>
        <w:b/>
        <w:sz w:val="24"/>
        <w:szCs w:val="24"/>
        <w:lang w:val="es-CR"/>
      </w:rPr>
      <w:t xml:space="preserve">la </w:t>
    </w:r>
    <w:r w:rsidRPr="00F628D9">
      <w:rPr>
        <w:rFonts w:ascii="Gill Sans MT" w:hAnsi="Gill Sans MT"/>
        <w:b/>
        <w:sz w:val="24"/>
        <w:szCs w:val="24"/>
        <w:lang w:val="es-CR"/>
      </w:rPr>
      <w:t xml:space="preserve">Calidad (IQA, </w:t>
    </w:r>
    <w:proofErr w:type="spellStart"/>
    <w:r w:rsidRPr="00F628D9">
      <w:rPr>
        <w:rFonts w:ascii="Gill Sans MT" w:hAnsi="Gill Sans MT"/>
        <w:b/>
        <w:sz w:val="24"/>
        <w:szCs w:val="24"/>
        <w:lang w:val="es-CR"/>
      </w:rPr>
      <w:t>Implementation</w:t>
    </w:r>
    <w:proofErr w:type="spellEnd"/>
    <w:r w:rsidRPr="00F628D9">
      <w:rPr>
        <w:rFonts w:ascii="Gill Sans MT" w:hAnsi="Gill Sans MT"/>
        <w:b/>
        <w:sz w:val="24"/>
        <w:szCs w:val="24"/>
        <w:lang w:val="es-CR"/>
      </w:rPr>
      <w:t xml:space="preserve"> </w:t>
    </w:r>
    <w:proofErr w:type="spellStart"/>
    <w:r w:rsidRPr="00F628D9">
      <w:rPr>
        <w:rFonts w:ascii="Gill Sans MT" w:hAnsi="Gill Sans MT"/>
        <w:b/>
        <w:sz w:val="24"/>
        <w:szCs w:val="24"/>
        <w:lang w:val="es-CR"/>
      </w:rPr>
      <w:t>Quality</w:t>
    </w:r>
    <w:proofErr w:type="spellEnd"/>
    <w:r w:rsidRPr="00F628D9">
      <w:rPr>
        <w:rFonts w:ascii="Gill Sans MT" w:hAnsi="Gill Sans MT"/>
        <w:b/>
        <w:sz w:val="24"/>
        <w:szCs w:val="24"/>
        <w:lang w:val="es-CR"/>
      </w:rPr>
      <w:t xml:space="preserve"> </w:t>
    </w:r>
    <w:proofErr w:type="spellStart"/>
    <w:r w:rsidRPr="00F628D9">
      <w:rPr>
        <w:rFonts w:ascii="Gill Sans MT" w:hAnsi="Gill Sans MT"/>
        <w:b/>
        <w:sz w:val="24"/>
        <w:szCs w:val="24"/>
        <w:lang w:val="es-CR"/>
      </w:rPr>
      <w:t>Assurance</w:t>
    </w:r>
    <w:proofErr w:type="spellEnd"/>
    <w:r w:rsidRPr="00F628D9">
      <w:rPr>
        <w:rFonts w:ascii="Gill Sans MT" w:hAnsi="Gill Sans MT"/>
        <w:b/>
        <w:sz w:val="24"/>
        <w:szCs w:val="24"/>
        <w:lang w:val="es-CR"/>
      </w:rPr>
      <w:t>)</w:t>
    </w:r>
    <w:r w:rsidR="00F628D9">
      <w:rPr>
        <w:rFonts w:ascii="Gill Sans MT" w:hAnsi="Gill Sans MT"/>
        <w:b/>
        <w:noProof/>
        <w:sz w:val="24"/>
        <w:szCs w:val="24"/>
        <w:lang w:eastAsia="zh-TW"/>
      </w:rPr>
      <w:pict w14:anchorId="3F20C3F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57831064" o:spid="_x0000_s2049" type="#_x0000_t136" style="position:absolute;left:0;text-align:left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BORRADOR"/>
          <w10:wrap anchorx="margin" anchory="margin"/>
        </v:shape>
      </w:pict>
    </w:r>
    <w:r w:rsidRPr="00F628D9">
      <w:rPr>
        <w:rFonts w:ascii="Gill Sans MT" w:hAnsi="Gill Sans MT"/>
        <w:b/>
        <w:sz w:val="24"/>
        <w:szCs w:val="24"/>
        <w:lang w:val="es-CR"/>
      </w:rPr>
      <w:t xml:space="preserve"> </w:t>
    </w:r>
  </w:p>
  <w:p w14:paraId="6048F388" w14:textId="24A15A3C" w:rsidR="00217C5B" w:rsidRPr="00F628D9" w:rsidRDefault="007D2DD8" w:rsidP="003A3514">
    <w:pPr>
      <w:pStyle w:val="Header"/>
      <w:jc w:val="right"/>
      <w:rPr>
        <w:rFonts w:ascii="Gill Sans MT" w:hAnsi="Gill Sans MT"/>
        <w:b/>
        <w:sz w:val="24"/>
        <w:szCs w:val="24"/>
        <w:lang w:val="es-CR"/>
      </w:rPr>
    </w:pPr>
    <w:r w:rsidRPr="00F628D9">
      <w:rPr>
        <w:rFonts w:ascii="Gill Sans MT" w:hAnsi="Gill Sans MT"/>
        <w:b/>
        <w:sz w:val="24"/>
        <w:szCs w:val="24"/>
        <w:lang w:val="es-CR"/>
      </w:rPr>
      <w:t xml:space="preserve">- ELEMENTOS DE CVA                                       </w:t>
    </w:r>
    <w:r w:rsidR="00995643" w:rsidRPr="00BD1EC9">
      <w:rPr>
        <w:rFonts w:ascii="Gill Sans MT" w:hAnsi="Gill Sans MT"/>
        <w:b/>
        <w:noProof/>
        <w:sz w:val="24"/>
        <w:szCs w:val="24"/>
      </w:rPr>
      <w:drawing>
        <wp:inline distT="0" distB="0" distL="0" distR="0" wp14:anchorId="59135623" wp14:editId="55DC7174">
          <wp:extent cx="962025" cy="390010"/>
          <wp:effectExtent l="0" t="0" r="0" b="0"/>
          <wp:docPr id="1" name="Picture 1" descr="C:\Users\tsec\Pictures\World Vision 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:\Users\tsec\Pictures\World Vision log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74081" cy="39489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735AA1D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7D78AA"/>
    <w:multiLevelType w:val="hybridMultilevel"/>
    <w:tmpl w:val="A2DC62FA"/>
    <w:lvl w:ilvl="0" w:tplc="04090005">
      <w:start w:val="1"/>
      <w:numFmt w:val="bullet"/>
      <w:lvlText w:val=""/>
      <w:lvlJc w:val="left"/>
      <w:pPr>
        <w:ind w:left="89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1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7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3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54" w:hanging="360"/>
      </w:pPr>
      <w:rPr>
        <w:rFonts w:ascii="Wingdings" w:hAnsi="Wingdings" w:hint="default"/>
      </w:rPr>
    </w:lvl>
  </w:abstractNum>
  <w:abstractNum w:abstractNumId="2" w15:restartNumberingAfterBreak="0">
    <w:nsid w:val="042E0FF7"/>
    <w:multiLevelType w:val="hybridMultilevel"/>
    <w:tmpl w:val="38BE57D0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51A71B9"/>
    <w:multiLevelType w:val="hybridMultilevel"/>
    <w:tmpl w:val="2E14FD2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5CD4474"/>
    <w:multiLevelType w:val="hybridMultilevel"/>
    <w:tmpl w:val="A7F4DC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ED0672"/>
    <w:multiLevelType w:val="hybridMultilevel"/>
    <w:tmpl w:val="F6CEE5B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4942774"/>
    <w:multiLevelType w:val="hybridMultilevel"/>
    <w:tmpl w:val="4854275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5C37BA6"/>
    <w:multiLevelType w:val="hybridMultilevel"/>
    <w:tmpl w:val="E1F4073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A457991"/>
    <w:multiLevelType w:val="hybridMultilevel"/>
    <w:tmpl w:val="E7704CF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0494EA1"/>
    <w:multiLevelType w:val="hybridMultilevel"/>
    <w:tmpl w:val="5E64AC7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279292A"/>
    <w:multiLevelType w:val="hybridMultilevel"/>
    <w:tmpl w:val="259A02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C80ED8"/>
    <w:multiLevelType w:val="hybridMultilevel"/>
    <w:tmpl w:val="396652F6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436637D"/>
    <w:multiLevelType w:val="hybridMultilevel"/>
    <w:tmpl w:val="B71E9D80"/>
    <w:lvl w:ilvl="0" w:tplc="C4D236D0">
      <w:start w:val="1"/>
      <w:numFmt w:val="decimal"/>
      <w:lvlText w:val="%1)"/>
      <w:lvlJc w:val="left"/>
      <w:pPr>
        <w:ind w:left="360" w:hanging="360"/>
      </w:pPr>
      <w:rPr>
        <w:color w:val="auto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7D8483B"/>
    <w:multiLevelType w:val="hybridMultilevel"/>
    <w:tmpl w:val="991A0B8A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28CC64D8"/>
    <w:multiLevelType w:val="hybridMultilevel"/>
    <w:tmpl w:val="0F74596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9FC7501"/>
    <w:multiLevelType w:val="hybridMultilevel"/>
    <w:tmpl w:val="C520D11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D1D7AD3"/>
    <w:multiLevelType w:val="hybridMultilevel"/>
    <w:tmpl w:val="28AEEA2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0044C1D"/>
    <w:multiLevelType w:val="hybridMultilevel"/>
    <w:tmpl w:val="CFE416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0A283D"/>
    <w:multiLevelType w:val="hybridMultilevel"/>
    <w:tmpl w:val="E114410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D96594B"/>
    <w:multiLevelType w:val="hybridMultilevel"/>
    <w:tmpl w:val="7B3ACD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E260B6A">
      <w:numFmt w:val="bullet"/>
      <w:lvlText w:val="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2C2F30"/>
    <w:multiLevelType w:val="hybridMultilevel"/>
    <w:tmpl w:val="A7F4DC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836358"/>
    <w:multiLevelType w:val="hybridMultilevel"/>
    <w:tmpl w:val="CFE416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45446C"/>
    <w:multiLevelType w:val="hybridMultilevel"/>
    <w:tmpl w:val="4548642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60B6719"/>
    <w:multiLevelType w:val="hybridMultilevel"/>
    <w:tmpl w:val="CFE416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D5683F"/>
    <w:multiLevelType w:val="hybridMultilevel"/>
    <w:tmpl w:val="16841C10"/>
    <w:lvl w:ilvl="0" w:tplc="FF4EF9B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986C5A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73E508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6843BF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90026A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D22B67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1702F9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59035D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5FE1BF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5" w15:restartNumberingAfterBreak="0">
    <w:nsid w:val="53570164"/>
    <w:multiLevelType w:val="hybridMultilevel"/>
    <w:tmpl w:val="EF4E3152"/>
    <w:lvl w:ilvl="0" w:tplc="5EAE9AA4">
      <w:start w:val="1"/>
      <w:numFmt w:val="decimal"/>
      <w:lvlText w:val="%1)"/>
      <w:lvlJc w:val="left"/>
      <w:pPr>
        <w:ind w:left="360" w:hanging="360"/>
      </w:pPr>
      <w:rPr>
        <w:color w:val="auto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538C5D0D"/>
    <w:multiLevelType w:val="hybridMultilevel"/>
    <w:tmpl w:val="28CA14D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54F3445A"/>
    <w:multiLevelType w:val="hybridMultilevel"/>
    <w:tmpl w:val="E6CA5940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56BA5412"/>
    <w:multiLevelType w:val="hybridMultilevel"/>
    <w:tmpl w:val="A446852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570D494C"/>
    <w:multiLevelType w:val="hybridMultilevel"/>
    <w:tmpl w:val="599048A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66521BBA"/>
    <w:multiLevelType w:val="hybridMultilevel"/>
    <w:tmpl w:val="EC5647B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70913A0"/>
    <w:multiLevelType w:val="hybridMultilevel"/>
    <w:tmpl w:val="37E00DC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6CE60CBC"/>
    <w:multiLevelType w:val="hybridMultilevel"/>
    <w:tmpl w:val="9AC01F10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6E3B0D1B"/>
    <w:multiLevelType w:val="hybridMultilevel"/>
    <w:tmpl w:val="DF4AD226"/>
    <w:lvl w:ilvl="0" w:tplc="A030F6B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6E03FE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60C046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356182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27814D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8B2AD4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DF264B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406729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D801B7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4" w15:restartNumberingAfterBreak="0">
    <w:nsid w:val="6EA33138"/>
    <w:multiLevelType w:val="hybridMultilevel"/>
    <w:tmpl w:val="2656F7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9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F6B2DDE"/>
    <w:multiLevelType w:val="hybridMultilevel"/>
    <w:tmpl w:val="44421C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3B711F1"/>
    <w:multiLevelType w:val="hybridMultilevel"/>
    <w:tmpl w:val="E124DDF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43B40C4"/>
    <w:multiLevelType w:val="hybridMultilevel"/>
    <w:tmpl w:val="EB84B17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79A87A65"/>
    <w:multiLevelType w:val="hybridMultilevel"/>
    <w:tmpl w:val="B2F0599E"/>
    <w:lvl w:ilvl="0" w:tplc="71B49E1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760AA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F90332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F92325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EEC1A3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4243AB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088FE6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4CAE09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3BE193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9" w15:restartNumberingAfterBreak="0">
    <w:nsid w:val="79D06BE3"/>
    <w:multiLevelType w:val="hybridMultilevel"/>
    <w:tmpl w:val="A7F4DC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B1F277D"/>
    <w:multiLevelType w:val="hybridMultilevel"/>
    <w:tmpl w:val="A7F4DC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E781778"/>
    <w:multiLevelType w:val="hybridMultilevel"/>
    <w:tmpl w:val="D28A86F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7F8E3998"/>
    <w:multiLevelType w:val="hybridMultilevel"/>
    <w:tmpl w:val="8898B1E6"/>
    <w:lvl w:ilvl="0" w:tplc="619E576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C3A30D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5C21E5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45036A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652798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AC013D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03C412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2BE9DC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3FAED3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21"/>
  </w:num>
  <w:num w:numId="2">
    <w:abstractNumId w:val="4"/>
  </w:num>
  <w:num w:numId="3">
    <w:abstractNumId w:val="20"/>
  </w:num>
  <w:num w:numId="4">
    <w:abstractNumId w:val="39"/>
  </w:num>
  <w:num w:numId="5">
    <w:abstractNumId w:val="40"/>
  </w:num>
  <w:num w:numId="6">
    <w:abstractNumId w:val="19"/>
  </w:num>
  <w:num w:numId="7">
    <w:abstractNumId w:val="23"/>
  </w:num>
  <w:num w:numId="8">
    <w:abstractNumId w:val="35"/>
  </w:num>
  <w:num w:numId="9">
    <w:abstractNumId w:val="17"/>
  </w:num>
  <w:num w:numId="10">
    <w:abstractNumId w:val="10"/>
  </w:num>
  <w:num w:numId="11">
    <w:abstractNumId w:val="6"/>
  </w:num>
  <w:num w:numId="12">
    <w:abstractNumId w:val="41"/>
  </w:num>
  <w:num w:numId="13">
    <w:abstractNumId w:val="34"/>
  </w:num>
  <w:num w:numId="14">
    <w:abstractNumId w:val="6"/>
  </w:num>
  <w:num w:numId="15">
    <w:abstractNumId w:val="34"/>
  </w:num>
  <w:num w:numId="16">
    <w:abstractNumId w:val="34"/>
  </w:num>
  <w:num w:numId="17">
    <w:abstractNumId w:val="34"/>
  </w:num>
  <w:num w:numId="1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8"/>
  </w:num>
  <w:num w:numId="20">
    <w:abstractNumId w:val="34"/>
  </w:num>
  <w:num w:numId="21">
    <w:abstractNumId w:val="37"/>
  </w:num>
  <w:num w:numId="22">
    <w:abstractNumId w:val="22"/>
  </w:num>
  <w:num w:numId="23">
    <w:abstractNumId w:val="3"/>
  </w:num>
  <w:num w:numId="24">
    <w:abstractNumId w:val="29"/>
  </w:num>
  <w:num w:numId="25">
    <w:abstractNumId w:val="2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9"/>
  </w:num>
  <w:num w:numId="27">
    <w:abstractNumId w:val="31"/>
  </w:num>
  <w:num w:numId="28">
    <w:abstractNumId w:val="8"/>
  </w:num>
  <w:num w:numId="29">
    <w:abstractNumId w:val="7"/>
  </w:num>
  <w:num w:numId="30">
    <w:abstractNumId w:val="15"/>
  </w:num>
  <w:num w:numId="31">
    <w:abstractNumId w:val="5"/>
  </w:num>
  <w:num w:numId="32">
    <w:abstractNumId w:val="16"/>
  </w:num>
  <w:num w:numId="33">
    <w:abstractNumId w:val="12"/>
  </w:num>
  <w:num w:numId="34">
    <w:abstractNumId w:val="36"/>
  </w:num>
  <w:num w:numId="35">
    <w:abstractNumId w:val="25"/>
  </w:num>
  <w:num w:numId="36">
    <w:abstractNumId w:val="14"/>
  </w:num>
  <w:num w:numId="37">
    <w:abstractNumId w:val="26"/>
  </w:num>
  <w:num w:numId="38">
    <w:abstractNumId w:val="30"/>
  </w:num>
  <w:num w:numId="39">
    <w:abstractNumId w:val="18"/>
  </w:num>
  <w:num w:numId="40">
    <w:abstractNumId w:val="0"/>
  </w:num>
  <w:num w:numId="41">
    <w:abstractNumId w:val="32"/>
  </w:num>
  <w:num w:numId="42">
    <w:abstractNumId w:val="1"/>
  </w:num>
  <w:num w:numId="43">
    <w:abstractNumId w:val="11"/>
  </w:num>
  <w:num w:numId="44">
    <w:abstractNumId w:val="27"/>
  </w:num>
  <w:num w:numId="45">
    <w:abstractNumId w:val="13"/>
  </w:num>
  <w:num w:numId="46">
    <w:abstractNumId w:val="2"/>
  </w:num>
  <w:num w:numId="47">
    <w:abstractNumId w:val="24"/>
  </w:num>
  <w:num w:numId="48">
    <w:abstractNumId w:val="33"/>
  </w:num>
  <w:num w:numId="49">
    <w:abstractNumId w:val="42"/>
  </w:num>
  <w:num w:numId="50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6E3B"/>
    <w:rsid w:val="000031D3"/>
    <w:rsid w:val="000037D6"/>
    <w:rsid w:val="00004E89"/>
    <w:rsid w:val="00013227"/>
    <w:rsid w:val="00016F72"/>
    <w:rsid w:val="00022580"/>
    <w:rsid w:val="000647D7"/>
    <w:rsid w:val="00077317"/>
    <w:rsid w:val="000825A6"/>
    <w:rsid w:val="00091D3D"/>
    <w:rsid w:val="000B079B"/>
    <w:rsid w:val="000C216A"/>
    <w:rsid w:val="000C361D"/>
    <w:rsid w:val="000D4536"/>
    <w:rsid w:val="000E5E37"/>
    <w:rsid w:val="00111822"/>
    <w:rsid w:val="0014079F"/>
    <w:rsid w:val="00156D7A"/>
    <w:rsid w:val="00164871"/>
    <w:rsid w:val="00165377"/>
    <w:rsid w:val="0016669F"/>
    <w:rsid w:val="00174C0B"/>
    <w:rsid w:val="001953EE"/>
    <w:rsid w:val="001A08D2"/>
    <w:rsid w:val="001B42BD"/>
    <w:rsid w:val="001C3530"/>
    <w:rsid w:val="001C70CC"/>
    <w:rsid w:val="001F28AC"/>
    <w:rsid w:val="00207365"/>
    <w:rsid w:val="00211BFB"/>
    <w:rsid w:val="0021589B"/>
    <w:rsid w:val="00217C5B"/>
    <w:rsid w:val="00221401"/>
    <w:rsid w:val="00227DD2"/>
    <w:rsid w:val="002407E1"/>
    <w:rsid w:val="00242494"/>
    <w:rsid w:val="0024308E"/>
    <w:rsid w:val="002520CD"/>
    <w:rsid w:val="00265161"/>
    <w:rsid w:val="00265F03"/>
    <w:rsid w:val="00287B40"/>
    <w:rsid w:val="0029106F"/>
    <w:rsid w:val="002C18DB"/>
    <w:rsid w:val="002D3C5C"/>
    <w:rsid w:val="002D4AC7"/>
    <w:rsid w:val="002D6097"/>
    <w:rsid w:val="002E117D"/>
    <w:rsid w:val="002E3438"/>
    <w:rsid w:val="0030287B"/>
    <w:rsid w:val="00302AD6"/>
    <w:rsid w:val="00325206"/>
    <w:rsid w:val="00331FA8"/>
    <w:rsid w:val="00340A34"/>
    <w:rsid w:val="003756CE"/>
    <w:rsid w:val="00380A4D"/>
    <w:rsid w:val="0038203D"/>
    <w:rsid w:val="00390145"/>
    <w:rsid w:val="003A3514"/>
    <w:rsid w:val="003B066E"/>
    <w:rsid w:val="003B22E8"/>
    <w:rsid w:val="003B52E4"/>
    <w:rsid w:val="003B5C91"/>
    <w:rsid w:val="003B67EF"/>
    <w:rsid w:val="003B6F79"/>
    <w:rsid w:val="003C3ED5"/>
    <w:rsid w:val="003D6662"/>
    <w:rsid w:val="003E180F"/>
    <w:rsid w:val="00405A84"/>
    <w:rsid w:val="0042223E"/>
    <w:rsid w:val="004423B5"/>
    <w:rsid w:val="004660B2"/>
    <w:rsid w:val="00471B1D"/>
    <w:rsid w:val="00472BD9"/>
    <w:rsid w:val="0047317F"/>
    <w:rsid w:val="00474EFC"/>
    <w:rsid w:val="0048514F"/>
    <w:rsid w:val="004A121B"/>
    <w:rsid w:val="004A3163"/>
    <w:rsid w:val="004B4155"/>
    <w:rsid w:val="004D089B"/>
    <w:rsid w:val="004D43F9"/>
    <w:rsid w:val="004E01FC"/>
    <w:rsid w:val="004F0305"/>
    <w:rsid w:val="004F18F8"/>
    <w:rsid w:val="004F6248"/>
    <w:rsid w:val="004F7794"/>
    <w:rsid w:val="004F7D02"/>
    <w:rsid w:val="0050659E"/>
    <w:rsid w:val="005104EB"/>
    <w:rsid w:val="005105E7"/>
    <w:rsid w:val="00514597"/>
    <w:rsid w:val="005146F6"/>
    <w:rsid w:val="00514BCF"/>
    <w:rsid w:val="0052603C"/>
    <w:rsid w:val="00535426"/>
    <w:rsid w:val="00550869"/>
    <w:rsid w:val="005566FB"/>
    <w:rsid w:val="005602C7"/>
    <w:rsid w:val="00561D55"/>
    <w:rsid w:val="00572BEE"/>
    <w:rsid w:val="0058211A"/>
    <w:rsid w:val="005871C1"/>
    <w:rsid w:val="005A3E7A"/>
    <w:rsid w:val="005A573C"/>
    <w:rsid w:val="005B679D"/>
    <w:rsid w:val="005B6D7E"/>
    <w:rsid w:val="005C0E73"/>
    <w:rsid w:val="005C15D6"/>
    <w:rsid w:val="005C7E7E"/>
    <w:rsid w:val="005D5FFD"/>
    <w:rsid w:val="005F16F3"/>
    <w:rsid w:val="005F472E"/>
    <w:rsid w:val="006039C1"/>
    <w:rsid w:val="00603AAC"/>
    <w:rsid w:val="00605B6C"/>
    <w:rsid w:val="006154FC"/>
    <w:rsid w:val="006349E3"/>
    <w:rsid w:val="00646D10"/>
    <w:rsid w:val="0066494C"/>
    <w:rsid w:val="00666271"/>
    <w:rsid w:val="00667E64"/>
    <w:rsid w:val="00674B38"/>
    <w:rsid w:val="00692AE2"/>
    <w:rsid w:val="006D11CE"/>
    <w:rsid w:val="006E622D"/>
    <w:rsid w:val="006F78E2"/>
    <w:rsid w:val="00703BB8"/>
    <w:rsid w:val="0071120E"/>
    <w:rsid w:val="0071129D"/>
    <w:rsid w:val="00714088"/>
    <w:rsid w:val="00714CC0"/>
    <w:rsid w:val="00731716"/>
    <w:rsid w:val="00754934"/>
    <w:rsid w:val="0075672B"/>
    <w:rsid w:val="007602EE"/>
    <w:rsid w:val="00761CA6"/>
    <w:rsid w:val="00762072"/>
    <w:rsid w:val="007745D7"/>
    <w:rsid w:val="00790740"/>
    <w:rsid w:val="007921EA"/>
    <w:rsid w:val="007A1ACC"/>
    <w:rsid w:val="007A746F"/>
    <w:rsid w:val="007D128A"/>
    <w:rsid w:val="007D2DD8"/>
    <w:rsid w:val="007F15A8"/>
    <w:rsid w:val="007F6D90"/>
    <w:rsid w:val="008008F5"/>
    <w:rsid w:val="0080285D"/>
    <w:rsid w:val="00806C83"/>
    <w:rsid w:val="00810856"/>
    <w:rsid w:val="00816AFC"/>
    <w:rsid w:val="0082360C"/>
    <w:rsid w:val="00827B67"/>
    <w:rsid w:val="00844D9D"/>
    <w:rsid w:val="00855D10"/>
    <w:rsid w:val="0085680E"/>
    <w:rsid w:val="00881361"/>
    <w:rsid w:val="0088377B"/>
    <w:rsid w:val="0088452F"/>
    <w:rsid w:val="0088661C"/>
    <w:rsid w:val="008875A7"/>
    <w:rsid w:val="008926B9"/>
    <w:rsid w:val="008A011A"/>
    <w:rsid w:val="008A0BC4"/>
    <w:rsid w:val="008A20ED"/>
    <w:rsid w:val="008C3979"/>
    <w:rsid w:val="008D0DFA"/>
    <w:rsid w:val="008D1B06"/>
    <w:rsid w:val="008E00DF"/>
    <w:rsid w:val="009022FF"/>
    <w:rsid w:val="0093606C"/>
    <w:rsid w:val="009406EF"/>
    <w:rsid w:val="00944969"/>
    <w:rsid w:val="009534F1"/>
    <w:rsid w:val="009578A5"/>
    <w:rsid w:val="009766CB"/>
    <w:rsid w:val="0098322A"/>
    <w:rsid w:val="0098600F"/>
    <w:rsid w:val="00986171"/>
    <w:rsid w:val="009953F5"/>
    <w:rsid w:val="00995643"/>
    <w:rsid w:val="00996E3B"/>
    <w:rsid w:val="009A132F"/>
    <w:rsid w:val="009A4CA5"/>
    <w:rsid w:val="009A588B"/>
    <w:rsid w:val="009B049A"/>
    <w:rsid w:val="009B42DF"/>
    <w:rsid w:val="009D11BB"/>
    <w:rsid w:val="009D260E"/>
    <w:rsid w:val="009D369B"/>
    <w:rsid w:val="009D3D13"/>
    <w:rsid w:val="009D744C"/>
    <w:rsid w:val="00A00A12"/>
    <w:rsid w:val="00A1516C"/>
    <w:rsid w:val="00A23455"/>
    <w:rsid w:val="00A25A59"/>
    <w:rsid w:val="00A312E8"/>
    <w:rsid w:val="00A40E1A"/>
    <w:rsid w:val="00A41F04"/>
    <w:rsid w:val="00A6493E"/>
    <w:rsid w:val="00A675B0"/>
    <w:rsid w:val="00A82F10"/>
    <w:rsid w:val="00A918C4"/>
    <w:rsid w:val="00A9362D"/>
    <w:rsid w:val="00A941F0"/>
    <w:rsid w:val="00A96956"/>
    <w:rsid w:val="00AA35BB"/>
    <w:rsid w:val="00AB37E5"/>
    <w:rsid w:val="00AB3A27"/>
    <w:rsid w:val="00AB5680"/>
    <w:rsid w:val="00AE15FC"/>
    <w:rsid w:val="00AE3344"/>
    <w:rsid w:val="00AF105C"/>
    <w:rsid w:val="00AF6B0D"/>
    <w:rsid w:val="00B05E03"/>
    <w:rsid w:val="00B07926"/>
    <w:rsid w:val="00B2183F"/>
    <w:rsid w:val="00B2462F"/>
    <w:rsid w:val="00B376CE"/>
    <w:rsid w:val="00B44E81"/>
    <w:rsid w:val="00B8795C"/>
    <w:rsid w:val="00B87B01"/>
    <w:rsid w:val="00B90FC8"/>
    <w:rsid w:val="00BA3110"/>
    <w:rsid w:val="00BA4DFE"/>
    <w:rsid w:val="00BB1CFC"/>
    <w:rsid w:val="00BB4EE5"/>
    <w:rsid w:val="00BB54CD"/>
    <w:rsid w:val="00BC1A1D"/>
    <w:rsid w:val="00BD1BDF"/>
    <w:rsid w:val="00BD586F"/>
    <w:rsid w:val="00BF77C2"/>
    <w:rsid w:val="00C07657"/>
    <w:rsid w:val="00C10F93"/>
    <w:rsid w:val="00C32705"/>
    <w:rsid w:val="00C6077D"/>
    <w:rsid w:val="00C74FBB"/>
    <w:rsid w:val="00C81B6A"/>
    <w:rsid w:val="00C86789"/>
    <w:rsid w:val="00C908C0"/>
    <w:rsid w:val="00C9137B"/>
    <w:rsid w:val="00CA5CDD"/>
    <w:rsid w:val="00CA6C88"/>
    <w:rsid w:val="00CB3268"/>
    <w:rsid w:val="00CC1494"/>
    <w:rsid w:val="00CC6872"/>
    <w:rsid w:val="00CD2123"/>
    <w:rsid w:val="00CD31DB"/>
    <w:rsid w:val="00CD5CA3"/>
    <w:rsid w:val="00CE3D6B"/>
    <w:rsid w:val="00CE3E2E"/>
    <w:rsid w:val="00D14B57"/>
    <w:rsid w:val="00D159DD"/>
    <w:rsid w:val="00D20E06"/>
    <w:rsid w:val="00D46BC6"/>
    <w:rsid w:val="00D47ACA"/>
    <w:rsid w:val="00D547B9"/>
    <w:rsid w:val="00D55136"/>
    <w:rsid w:val="00D73510"/>
    <w:rsid w:val="00D74BAD"/>
    <w:rsid w:val="00D753CF"/>
    <w:rsid w:val="00D8752A"/>
    <w:rsid w:val="00D90502"/>
    <w:rsid w:val="00D910DB"/>
    <w:rsid w:val="00D972F9"/>
    <w:rsid w:val="00DA3E0D"/>
    <w:rsid w:val="00DB1456"/>
    <w:rsid w:val="00DD680C"/>
    <w:rsid w:val="00DE338D"/>
    <w:rsid w:val="00DE79AD"/>
    <w:rsid w:val="00E000B2"/>
    <w:rsid w:val="00E073B6"/>
    <w:rsid w:val="00E17BDA"/>
    <w:rsid w:val="00E37B03"/>
    <w:rsid w:val="00E42898"/>
    <w:rsid w:val="00E45C27"/>
    <w:rsid w:val="00E5607B"/>
    <w:rsid w:val="00E85F04"/>
    <w:rsid w:val="00ED2045"/>
    <w:rsid w:val="00ED31AE"/>
    <w:rsid w:val="00ED500A"/>
    <w:rsid w:val="00EE3951"/>
    <w:rsid w:val="00EF306B"/>
    <w:rsid w:val="00F04F53"/>
    <w:rsid w:val="00F06FA7"/>
    <w:rsid w:val="00F110B7"/>
    <w:rsid w:val="00F15695"/>
    <w:rsid w:val="00F2397A"/>
    <w:rsid w:val="00F25BDE"/>
    <w:rsid w:val="00F26B30"/>
    <w:rsid w:val="00F5027C"/>
    <w:rsid w:val="00F558EE"/>
    <w:rsid w:val="00F61E1E"/>
    <w:rsid w:val="00F628D9"/>
    <w:rsid w:val="00F62A78"/>
    <w:rsid w:val="00F632AC"/>
    <w:rsid w:val="00F81920"/>
    <w:rsid w:val="00F87A0D"/>
    <w:rsid w:val="00F921FD"/>
    <w:rsid w:val="00FA7789"/>
    <w:rsid w:val="00FB5054"/>
    <w:rsid w:val="00FC3D63"/>
    <w:rsid w:val="00FD0320"/>
    <w:rsid w:val="00FD3CDF"/>
    <w:rsid w:val="00FF0142"/>
    <w:rsid w:val="00FF2314"/>
    <w:rsid w:val="00FF6D92"/>
    <w:rsid w:val="00FF7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624CCC05"/>
  <w15:docId w15:val="{255D72E9-9551-4C88-A718-79338B5566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ZA" w:eastAsia="en-US" w:bidi="ar-SA"/>
      </w:rPr>
    </w:rPrDefault>
    <w:pPrDefault/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 w:uiPriority="67"/>
    <w:lsdException w:name="No Spacing" w:uiPriority="1" w:qFormat="1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61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996E3B"/>
    <w:rPr>
      <w:sz w:val="22"/>
      <w:szCs w:val="22"/>
      <w:lang w:val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F18F8"/>
    <w:pPr>
      <w:keepNext/>
      <w:outlineLvl w:val="1"/>
    </w:pPr>
    <w:rPr>
      <w:rFonts w:eastAsia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96E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996E3B"/>
    <w:rPr>
      <w:sz w:val="22"/>
      <w:szCs w:val="22"/>
      <w:lang w:val="en-US"/>
    </w:rPr>
  </w:style>
  <w:style w:type="table" w:styleId="MediumGrid3-Accent1">
    <w:name w:val="Medium Grid 3 Accent 1"/>
    <w:basedOn w:val="TableNormal"/>
    <w:uiPriority w:val="69"/>
    <w:rsid w:val="00472BD9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ColorfulGrid-Accent1">
    <w:name w:val="Colorful Grid Accent 1"/>
    <w:basedOn w:val="TableNormal"/>
    <w:uiPriority w:val="73"/>
    <w:rsid w:val="00472BD9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paragraph" w:styleId="Header">
    <w:name w:val="header"/>
    <w:basedOn w:val="Normal"/>
    <w:link w:val="HeaderChar"/>
    <w:uiPriority w:val="99"/>
    <w:unhideWhenUsed/>
    <w:rsid w:val="00F81920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F81920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F81920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F81920"/>
    <w:rPr>
      <w:sz w:val="22"/>
      <w:szCs w:val="22"/>
    </w:rPr>
  </w:style>
  <w:style w:type="character" w:styleId="Hyperlink">
    <w:name w:val="Hyperlink"/>
    <w:uiPriority w:val="99"/>
    <w:unhideWhenUsed/>
    <w:rsid w:val="00F62A78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B5C9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B5C91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semiHidden/>
    <w:unhideWhenUsed/>
    <w:rsid w:val="00A2345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2345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23455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23455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A23455"/>
    <w:rPr>
      <w:b/>
      <w:bCs/>
    </w:rPr>
  </w:style>
  <w:style w:type="paragraph" w:styleId="ListParagraph">
    <w:name w:val="List Paragraph"/>
    <w:basedOn w:val="Normal"/>
    <w:uiPriority w:val="34"/>
    <w:qFormat/>
    <w:rsid w:val="009D11BB"/>
    <w:pPr>
      <w:spacing w:after="200" w:line="276" w:lineRule="auto"/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DA3E0D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A3E0D"/>
  </w:style>
  <w:style w:type="character" w:styleId="FootnoteReference">
    <w:name w:val="footnote reference"/>
    <w:uiPriority w:val="99"/>
    <w:semiHidden/>
    <w:unhideWhenUsed/>
    <w:rsid w:val="00DA3E0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9"/>
    <w:rsid w:val="004F18F8"/>
    <w:rPr>
      <w:rFonts w:eastAsia="Times New Roman"/>
      <w:b/>
      <w:bCs/>
      <w:lang w:val="en-US"/>
    </w:rPr>
  </w:style>
  <w:style w:type="table" w:styleId="LightList-Accent3">
    <w:name w:val="Light List Accent 3"/>
    <w:basedOn w:val="TableNormal"/>
    <w:uiPriority w:val="61"/>
    <w:rsid w:val="00C10F93"/>
    <w:rPr>
      <w:rFonts w:asciiTheme="minorHAnsi" w:eastAsiaTheme="minorEastAsia" w:hAnsiTheme="minorHAnsi" w:cstheme="minorBidi"/>
      <w:sz w:val="24"/>
      <w:szCs w:val="24"/>
      <w:lang w:val="en-US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994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1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5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8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7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9848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0057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4619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0769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75501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3431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68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74348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13830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32574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5857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82193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82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0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51832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2678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75254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50893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524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8982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1079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90029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26061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37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96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151FF8-9E53-4321-B6D1-6F55A0ACA9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1755</Words>
  <Characters>10010</Characters>
  <Application>Microsoft Office Word</Application>
  <DocSecurity>0</DocSecurity>
  <Lines>83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World Vision International</Company>
  <LinksUpToDate>false</LinksUpToDate>
  <CharactersWithSpaces>11742</CharactersWithSpaces>
  <SharedDoc>false</SharedDoc>
  <HLinks>
    <vt:vector size="12" baseType="variant">
      <vt:variant>
        <vt:i4>6094866</vt:i4>
      </vt:variant>
      <vt:variant>
        <vt:i4>0</vt:i4>
      </vt:variant>
      <vt:variant>
        <vt:i4>0</vt:i4>
      </vt:variant>
      <vt:variant>
        <vt:i4>5</vt:i4>
      </vt:variant>
      <vt:variant>
        <vt:lpwstr>https://www.wvcentral.org/community/health/Pages/hnh/ChannelsofHope.aspx</vt:lpwstr>
      </vt:variant>
      <vt:variant>
        <vt:lpwstr/>
      </vt:variant>
      <vt:variant>
        <vt:i4>5898259</vt:i4>
      </vt:variant>
      <vt:variant>
        <vt:i4>2048</vt:i4>
      </vt:variant>
      <vt:variant>
        <vt:i4>1025</vt:i4>
      </vt:variant>
      <vt:variant>
        <vt:i4>1</vt:i4>
      </vt:variant>
      <vt:variant>
        <vt:lpwstr>CoH identity  1 line - with icon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Jeff Hall</dc:creator>
  <cp:lastModifiedBy>Priscilla Madrigal</cp:lastModifiedBy>
  <cp:revision>3</cp:revision>
  <cp:lastPrinted>2014-01-09T13:51:00Z</cp:lastPrinted>
  <dcterms:created xsi:type="dcterms:W3CDTF">2016-08-09T20:36:00Z</dcterms:created>
  <dcterms:modified xsi:type="dcterms:W3CDTF">2016-09-05T19:17:00Z</dcterms:modified>
</cp:coreProperties>
</file>