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09F7" w14:textId="677AA301" w:rsidR="004C63BB" w:rsidRPr="003905D9" w:rsidRDefault="00A00241" w:rsidP="00BF7730">
      <w:pPr>
        <w:pStyle w:val="Footer"/>
        <w:tabs>
          <w:tab w:val="clear" w:pos="4320"/>
          <w:tab w:val="clear" w:pos="8640"/>
        </w:tabs>
        <w:spacing w:before="40" w:after="40"/>
        <w:rPr>
          <w:szCs w:val="22"/>
          <w:lang w:val="en-ZA"/>
        </w:rPr>
      </w:pPr>
      <w:r w:rsidRPr="003905D9">
        <w:rPr>
          <w:rFonts w:ascii="Helv" w:hAnsi="Helv" w:cs="Helv"/>
          <w:noProof/>
          <w:color w:val="000000"/>
          <w:sz w:val="20"/>
          <w:lang w:val="en-US"/>
        </w:rPr>
        <w:drawing>
          <wp:anchor distT="0" distB="0" distL="114300" distR="114300" simplePos="0" relativeHeight="251660288" behindDoc="1" locked="0" layoutInCell="1" allowOverlap="1" wp14:anchorId="2C87C7B7" wp14:editId="66CC5073">
            <wp:simplePos x="0" y="0"/>
            <wp:positionH relativeFrom="margin">
              <wp:align>right</wp:align>
            </wp:positionH>
            <wp:positionV relativeFrom="paragraph">
              <wp:posOffset>0</wp:posOffset>
            </wp:positionV>
            <wp:extent cx="1979930" cy="541655"/>
            <wp:effectExtent l="0" t="0" r="1270" b="0"/>
            <wp:wrapTight wrapText="bothSides">
              <wp:wrapPolygon edited="0">
                <wp:start x="0" y="0"/>
                <wp:lineTo x="0" y="20511"/>
                <wp:lineTo x="21406" y="20511"/>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2023AC07" wp14:editId="6088E09E">
            <wp:simplePos x="0" y="0"/>
            <wp:positionH relativeFrom="margin">
              <wp:align>center</wp:align>
            </wp:positionH>
            <wp:positionV relativeFrom="paragraph">
              <wp:posOffset>0</wp:posOffset>
            </wp:positionV>
            <wp:extent cx="628650" cy="677545"/>
            <wp:effectExtent l="0" t="0" r="0" b="8255"/>
            <wp:wrapTight wrapText="bothSides">
              <wp:wrapPolygon edited="0">
                <wp:start x="0" y="0"/>
                <wp:lineTo x="0" y="21256"/>
                <wp:lineTo x="20945" y="21256"/>
                <wp:lineTo x="20945" y="0"/>
                <wp:lineTo x="0" y="0"/>
              </wp:wrapPolygon>
            </wp:wrapTight>
            <wp:docPr id="2" name="Picture 2" descr="Image result for ministry of health leso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health lesot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730">
        <w:rPr>
          <w:rFonts w:ascii="Arial" w:hAnsi="Arial"/>
          <w:color w:val="1F497D"/>
          <w:sz w:val="16"/>
          <w:szCs w:val="16"/>
        </w:rPr>
        <w:fldChar w:fldCharType="begin"/>
      </w:r>
      <w:r w:rsidR="00BF7730">
        <w:rPr>
          <w:rFonts w:ascii="Arial" w:hAnsi="Arial"/>
          <w:color w:val="1F497D"/>
          <w:sz w:val="16"/>
          <w:szCs w:val="16"/>
        </w:rPr>
        <w:instrText xml:space="preserve"> INCLUDEPICTURE  "cid:image001.png@01D36823.015D9290" \* MERGEFORMATINET </w:instrText>
      </w:r>
      <w:r w:rsidR="00BF7730">
        <w:rPr>
          <w:rFonts w:ascii="Arial" w:hAnsi="Arial"/>
          <w:color w:val="1F497D"/>
          <w:sz w:val="16"/>
          <w:szCs w:val="16"/>
        </w:rPr>
        <w:fldChar w:fldCharType="separate"/>
      </w:r>
      <w:r w:rsidR="00BF7730">
        <w:rPr>
          <w:rFonts w:ascii="Arial" w:hAnsi="Arial"/>
          <w:color w:val="1F497D"/>
          <w:sz w:val="16"/>
          <w:szCs w:val="16"/>
        </w:rPr>
        <w:fldChar w:fldCharType="begin"/>
      </w:r>
      <w:r w:rsidR="00BF7730">
        <w:rPr>
          <w:rFonts w:ascii="Arial" w:hAnsi="Arial"/>
          <w:color w:val="1F497D"/>
          <w:sz w:val="16"/>
          <w:szCs w:val="16"/>
        </w:rPr>
        <w:instrText xml:space="preserve"> INCLUDEPICTURE  "cid:image001.png@01D36823.015D9290" \* MERGEFORMATINET </w:instrText>
      </w:r>
      <w:r w:rsidR="00BF7730">
        <w:rPr>
          <w:rFonts w:ascii="Arial" w:hAnsi="Arial"/>
          <w:color w:val="1F497D"/>
          <w:sz w:val="16"/>
          <w:szCs w:val="16"/>
        </w:rPr>
        <w:fldChar w:fldCharType="separate"/>
      </w:r>
      <w:r w:rsidR="00BF7730">
        <w:rPr>
          <w:rFonts w:ascii="Arial" w:hAnsi="Arial"/>
          <w:color w:val="1F497D"/>
          <w:sz w:val="16"/>
          <w:szCs w:val="16"/>
        </w:rPr>
        <w:fldChar w:fldCharType="begin"/>
      </w:r>
      <w:r w:rsidR="00BF7730">
        <w:rPr>
          <w:rFonts w:ascii="Arial" w:hAnsi="Arial"/>
          <w:color w:val="1F497D"/>
          <w:sz w:val="16"/>
          <w:szCs w:val="16"/>
        </w:rPr>
        <w:instrText xml:space="preserve"> INCLUDEPICTURE  "cid:image001.png@01D36823.015D9290" \* MERGEFORMATINET </w:instrText>
      </w:r>
      <w:r w:rsidR="00BF7730">
        <w:rPr>
          <w:rFonts w:ascii="Arial" w:hAnsi="Arial"/>
          <w:color w:val="1F497D"/>
          <w:sz w:val="16"/>
          <w:szCs w:val="16"/>
        </w:rPr>
        <w:fldChar w:fldCharType="separate"/>
      </w:r>
      <w:r w:rsidR="00B16684">
        <w:rPr>
          <w:rFonts w:ascii="Arial" w:hAnsi="Arial"/>
          <w:color w:val="1F497D"/>
          <w:sz w:val="16"/>
          <w:szCs w:val="16"/>
        </w:rPr>
        <w:fldChar w:fldCharType="begin"/>
      </w:r>
      <w:r w:rsidR="00B16684">
        <w:rPr>
          <w:rFonts w:ascii="Arial" w:hAnsi="Arial"/>
          <w:color w:val="1F497D"/>
          <w:sz w:val="16"/>
          <w:szCs w:val="16"/>
        </w:rPr>
        <w:instrText xml:space="preserve"> INCLUDEPICTURE  "cid:image001.png@01D36823.015D9290" \* MERGEFORMATINET </w:instrText>
      </w:r>
      <w:r w:rsidR="00B16684">
        <w:rPr>
          <w:rFonts w:ascii="Arial" w:hAnsi="Arial"/>
          <w:color w:val="1F497D"/>
          <w:sz w:val="16"/>
          <w:szCs w:val="16"/>
        </w:rPr>
        <w:fldChar w:fldCharType="separate"/>
      </w:r>
      <w:r w:rsidR="0054079A">
        <w:rPr>
          <w:rFonts w:ascii="Arial" w:hAnsi="Arial"/>
          <w:color w:val="1F497D"/>
          <w:sz w:val="16"/>
          <w:szCs w:val="16"/>
        </w:rPr>
        <w:fldChar w:fldCharType="begin"/>
      </w:r>
      <w:r w:rsidR="0054079A">
        <w:rPr>
          <w:rFonts w:ascii="Arial" w:hAnsi="Arial"/>
          <w:color w:val="1F497D"/>
          <w:sz w:val="16"/>
          <w:szCs w:val="16"/>
        </w:rPr>
        <w:instrText xml:space="preserve"> INCLUDEPICTURE  "cid:image001.png@01D36823.015D9290" \* MERGEFORMATINET </w:instrText>
      </w:r>
      <w:r w:rsidR="0054079A">
        <w:rPr>
          <w:rFonts w:ascii="Arial" w:hAnsi="Arial"/>
          <w:color w:val="1F497D"/>
          <w:sz w:val="16"/>
          <w:szCs w:val="16"/>
        </w:rPr>
        <w:fldChar w:fldCharType="separate"/>
      </w:r>
      <w:r w:rsidR="00754AAE">
        <w:rPr>
          <w:rFonts w:ascii="Arial" w:hAnsi="Arial"/>
          <w:color w:val="1F497D"/>
          <w:sz w:val="16"/>
          <w:szCs w:val="16"/>
        </w:rPr>
        <w:fldChar w:fldCharType="begin"/>
      </w:r>
      <w:r w:rsidR="00754AAE">
        <w:rPr>
          <w:rFonts w:ascii="Arial" w:hAnsi="Arial"/>
          <w:color w:val="1F497D"/>
          <w:sz w:val="16"/>
          <w:szCs w:val="16"/>
        </w:rPr>
        <w:instrText xml:space="preserve"> INCLUDEPICTURE  "cid:image001.png@01D36823.015D9290" \* MERGEFORMATINET </w:instrText>
      </w:r>
      <w:r w:rsidR="00754AAE">
        <w:rPr>
          <w:rFonts w:ascii="Arial" w:hAnsi="Arial"/>
          <w:color w:val="1F497D"/>
          <w:sz w:val="16"/>
          <w:szCs w:val="16"/>
        </w:rPr>
        <w:fldChar w:fldCharType="separate"/>
      </w:r>
      <w:r w:rsidR="00DA735C">
        <w:rPr>
          <w:rFonts w:ascii="Arial" w:hAnsi="Arial"/>
          <w:color w:val="1F497D"/>
          <w:sz w:val="16"/>
          <w:szCs w:val="16"/>
        </w:rPr>
        <w:fldChar w:fldCharType="begin"/>
      </w:r>
      <w:r w:rsidR="00DA735C">
        <w:rPr>
          <w:rFonts w:ascii="Arial" w:hAnsi="Arial"/>
          <w:color w:val="1F497D"/>
          <w:sz w:val="16"/>
          <w:szCs w:val="16"/>
        </w:rPr>
        <w:instrText xml:space="preserve"> INCLUDEPICTURE  "cid:image001.png@01D36823.015D9290" \* MERGEFORMATINET </w:instrText>
      </w:r>
      <w:r w:rsidR="00DA735C">
        <w:rPr>
          <w:rFonts w:ascii="Arial" w:hAnsi="Arial"/>
          <w:color w:val="1F497D"/>
          <w:sz w:val="16"/>
          <w:szCs w:val="16"/>
        </w:rPr>
        <w:fldChar w:fldCharType="separate"/>
      </w:r>
      <w:r w:rsidR="00F77ACF">
        <w:rPr>
          <w:rFonts w:ascii="Arial" w:hAnsi="Arial"/>
          <w:color w:val="1F497D"/>
          <w:sz w:val="16"/>
          <w:szCs w:val="16"/>
        </w:rPr>
        <w:fldChar w:fldCharType="begin"/>
      </w:r>
      <w:r w:rsidR="00F77ACF">
        <w:rPr>
          <w:rFonts w:ascii="Arial" w:hAnsi="Arial"/>
          <w:color w:val="1F497D"/>
          <w:sz w:val="16"/>
          <w:szCs w:val="16"/>
        </w:rPr>
        <w:instrText xml:space="preserve"> INCLUDEPICTURE  "cid:image001.png@01D36823.015D9290" \* MERGEFORMATINET </w:instrText>
      </w:r>
      <w:r w:rsidR="00F77ACF">
        <w:rPr>
          <w:rFonts w:ascii="Arial" w:hAnsi="Arial"/>
          <w:color w:val="1F497D"/>
          <w:sz w:val="16"/>
          <w:szCs w:val="16"/>
        </w:rPr>
        <w:fldChar w:fldCharType="separate"/>
      </w:r>
      <w:r w:rsidR="00927BD5">
        <w:rPr>
          <w:rFonts w:ascii="Arial" w:hAnsi="Arial"/>
          <w:color w:val="1F497D"/>
          <w:sz w:val="16"/>
          <w:szCs w:val="16"/>
        </w:rPr>
        <w:fldChar w:fldCharType="begin"/>
      </w:r>
      <w:r w:rsidR="00927BD5">
        <w:rPr>
          <w:rFonts w:ascii="Arial" w:hAnsi="Arial"/>
          <w:color w:val="1F497D"/>
          <w:sz w:val="16"/>
          <w:szCs w:val="16"/>
        </w:rPr>
        <w:instrText xml:space="preserve"> INCLUDEPICTURE  "cid:image001.png@01D36823.015D9290" \* MERGEFORMATINET </w:instrText>
      </w:r>
      <w:r w:rsidR="00927BD5">
        <w:rPr>
          <w:rFonts w:ascii="Arial" w:hAnsi="Arial"/>
          <w:color w:val="1F497D"/>
          <w:sz w:val="16"/>
          <w:szCs w:val="16"/>
        </w:rPr>
        <w:fldChar w:fldCharType="separate"/>
      </w:r>
      <w:r w:rsidR="006B64CF">
        <w:rPr>
          <w:rFonts w:ascii="Arial" w:hAnsi="Arial"/>
          <w:color w:val="1F497D"/>
          <w:sz w:val="16"/>
          <w:szCs w:val="16"/>
        </w:rPr>
        <w:fldChar w:fldCharType="begin"/>
      </w:r>
      <w:r w:rsidR="006B64CF">
        <w:rPr>
          <w:rFonts w:ascii="Arial" w:hAnsi="Arial"/>
          <w:color w:val="1F497D"/>
          <w:sz w:val="16"/>
          <w:szCs w:val="16"/>
        </w:rPr>
        <w:instrText xml:space="preserve"> INCLUDEPICTURE  "cid:image001.png@01D36823.015D9290" \* MERGEFORMATINET </w:instrText>
      </w:r>
      <w:r w:rsidR="006B64CF">
        <w:rPr>
          <w:rFonts w:ascii="Arial" w:hAnsi="Arial"/>
          <w:color w:val="1F497D"/>
          <w:sz w:val="16"/>
          <w:szCs w:val="16"/>
        </w:rPr>
        <w:fldChar w:fldCharType="separate"/>
      </w:r>
      <w:r w:rsidR="009753A7">
        <w:rPr>
          <w:rFonts w:ascii="Arial" w:hAnsi="Arial"/>
          <w:color w:val="1F497D"/>
          <w:sz w:val="16"/>
          <w:szCs w:val="16"/>
        </w:rPr>
        <w:fldChar w:fldCharType="begin"/>
      </w:r>
      <w:r w:rsidR="009753A7">
        <w:rPr>
          <w:rFonts w:ascii="Arial" w:hAnsi="Arial"/>
          <w:color w:val="1F497D"/>
          <w:sz w:val="16"/>
          <w:szCs w:val="16"/>
        </w:rPr>
        <w:instrText xml:space="preserve"> INCLUDEPICTURE  "cid:image001.png@01D36823.015D9290" \* MERGEFORMATINET </w:instrText>
      </w:r>
      <w:r w:rsidR="009753A7">
        <w:rPr>
          <w:rFonts w:ascii="Arial" w:hAnsi="Arial"/>
          <w:color w:val="1F497D"/>
          <w:sz w:val="16"/>
          <w:szCs w:val="16"/>
        </w:rPr>
        <w:fldChar w:fldCharType="separate"/>
      </w:r>
      <w:r w:rsidR="00AD623E">
        <w:rPr>
          <w:rFonts w:ascii="Arial" w:hAnsi="Arial"/>
          <w:color w:val="1F497D"/>
          <w:sz w:val="16"/>
          <w:szCs w:val="16"/>
        </w:rPr>
        <w:fldChar w:fldCharType="begin"/>
      </w:r>
      <w:r w:rsidR="00AD623E">
        <w:rPr>
          <w:rFonts w:ascii="Arial" w:hAnsi="Arial"/>
          <w:color w:val="1F497D"/>
          <w:sz w:val="16"/>
          <w:szCs w:val="16"/>
        </w:rPr>
        <w:instrText xml:space="preserve"> INCLUDEPICTURE  "cid:image001.png@01D36823.015D9290" \* MERGEFORMATINET </w:instrText>
      </w:r>
      <w:r w:rsidR="00AD623E">
        <w:rPr>
          <w:rFonts w:ascii="Arial" w:hAnsi="Arial"/>
          <w:color w:val="1F497D"/>
          <w:sz w:val="16"/>
          <w:szCs w:val="16"/>
        </w:rPr>
        <w:fldChar w:fldCharType="separate"/>
      </w:r>
      <w:r w:rsidR="007A22E9">
        <w:rPr>
          <w:rFonts w:ascii="Arial" w:hAnsi="Arial"/>
          <w:color w:val="1F497D"/>
          <w:sz w:val="16"/>
          <w:szCs w:val="16"/>
        </w:rPr>
        <w:fldChar w:fldCharType="begin"/>
      </w:r>
      <w:r w:rsidR="007A22E9">
        <w:rPr>
          <w:rFonts w:ascii="Arial" w:hAnsi="Arial"/>
          <w:color w:val="1F497D"/>
          <w:sz w:val="16"/>
          <w:szCs w:val="16"/>
        </w:rPr>
        <w:instrText xml:space="preserve"> INCLUDEPICTURE  "cid:image001.png@01D36823.015D9290" \* MERGEFORMATINET </w:instrText>
      </w:r>
      <w:r w:rsidR="007A22E9">
        <w:rPr>
          <w:rFonts w:ascii="Arial" w:hAnsi="Arial"/>
          <w:color w:val="1F497D"/>
          <w:sz w:val="16"/>
          <w:szCs w:val="16"/>
        </w:rPr>
        <w:fldChar w:fldCharType="separate"/>
      </w:r>
      <w:r w:rsidR="00721800">
        <w:rPr>
          <w:rFonts w:ascii="Arial" w:hAnsi="Arial"/>
          <w:color w:val="1F497D"/>
          <w:sz w:val="16"/>
          <w:szCs w:val="16"/>
        </w:rPr>
        <w:fldChar w:fldCharType="begin"/>
      </w:r>
      <w:r w:rsidR="00721800">
        <w:rPr>
          <w:rFonts w:ascii="Arial" w:hAnsi="Arial"/>
          <w:color w:val="1F497D"/>
          <w:sz w:val="16"/>
          <w:szCs w:val="16"/>
        </w:rPr>
        <w:instrText xml:space="preserve"> INCLUDEPICTURE  "cid:image001.png@01D36823.015D9290" \* MERGEFORMATINET </w:instrText>
      </w:r>
      <w:r w:rsidR="00721800">
        <w:rPr>
          <w:rFonts w:ascii="Arial" w:hAnsi="Arial"/>
          <w:color w:val="1F497D"/>
          <w:sz w:val="16"/>
          <w:szCs w:val="16"/>
        </w:rPr>
        <w:fldChar w:fldCharType="separate"/>
      </w:r>
      <w:r w:rsidR="00EA5730">
        <w:rPr>
          <w:rFonts w:ascii="Arial" w:hAnsi="Arial"/>
          <w:color w:val="1F497D"/>
          <w:sz w:val="16"/>
          <w:szCs w:val="16"/>
        </w:rPr>
        <w:fldChar w:fldCharType="begin"/>
      </w:r>
      <w:r w:rsidR="00EA5730">
        <w:rPr>
          <w:rFonts w:ascii="Arial" w:hAnsi="Arial"/>
          <w:color w:val="1F497D"/>
          <w:sz w:val="16"/>
          <w:szCs w:val="16"/>
        </w:rPr>
        <w:instrText xml:space="preserve"> INCLUDEPICTURE  "cid:image001.png@01D36823.015D9290" \* MERGEFORMATINET </w:instrText>
      </w:r>
      <w:r w:rsidR="00EA5730">
        <w:rPr>
          <w:rFonts w:ascii="Arial" w:hAnsi="Arial"/>
          <w:color w:val="1F497D"/>
          <w:sz w:val="16"/>
          <w:szCs w:val="16"/>
        </w:rPr>
        <w:fldChar w:fldCharType="separate"/>
      </w:r>
      <w:r w:rsidR="00EA5730">
        <w:rPr>
          <w:rFonts w:ascii="Arial" w:hAnsi="Arial"/>
          <w:color w:val="1F497D"/>
          <w:sz w:val="16"/>
          <w:szCs w:val="16"/>
        </w:rPr>
        <w:fldChar w:fldCharType="begin"/>
      </w:r>
      <w:r w:rsidR="00EA5730">
        <w:rPr>
          <w:rFonts w:ascii="Arial" w:hAnsi="Arial"/>
          <w:color w:val="1F497D"/>
          <w:sz w:val="16"/>
          <w:szCs w:val="16"/>
        </w:rPr>
        <w:instrText xml:space="preserve"> INCLUDEPICTURE  "cid:image001.png@01D36823.015D9290" \* MERGEFORMATINET </w:instrText>
      </w:r>
      <w:r w:rsidR="00EA5730">
        <w:rPr>
          <w:rFonts w:ascii="Arial" w:hAnsi="Arial"/>
          <w:color w:val="1F497D"/>
          <w:sz w:val="16"/>
          <w:szCs w:val="16"/>
        </w:rPr>
        <w:fldChar w:fldCharType="separate"/>
      </w:r>
      <w:r w:rsidR="004D1DE6">
        <w:rPr>
          <w:rFonts w:ascii="Arial" w:hAnsi="Arial"/>
          <w:color w:val="1F497D"/>
          <w:sz w:val="16"/>
          <w:szCs w:val="16"/>
        </w:rPr>
        <w:fldChar w:fldCharType="begin"/>
      </w:r>
      <w:r w:rsidR="004D1DE6">
        <w:rPr>
          <w:rFonts w:ascii="Arial" w:hAnsi="Arial"/>
          <w:color w:val="1F497D"/>
          <w:sz w:val="16"/>
          <w:szCs w:val="16"/>
        </w:rPr>
        <w:instrText xml:space="preserve"> </w:instrText>
      </w:r>
      <w:r w:rsidR="004D1DE6">
        <w:rPr>
          <w:rFonts w:ascii="Arial" w:hAnsi="Arial"/>
          <w:color w:val="1F497D"/>
          <w:sz w:val="16"/>
          <w:szCs w:val="16"/>
        </w:rPr>
        <w:instrText>INCLUDEPICTURE  "cid:image001.png@01D36823.015D9290" \* MERGEFORMATINET</w:instrText>
      </w:r>
      <w:r w:rsidR="004D1DE6">
        <w:rPr>
          <w:rFonts w:ascii="Arial" w:hAnsi="Arial"/>
          <w:color w:val="1F497D"/>
          <w:sz w:val="16"/>
          <w:szCs w:val="16"/>
        </w:rPr>
        <w:instrText xml:space="preserve"> </w:instrText>
      </w:r>
      <w:r w:rsidR="004D1DE6">
        <w:rPr>
          <w:rFonts w:ascii="Arial" w:hAnsi="Arial"/>
          <w:color w:val="1F497D"/>
          <w:sz w:val="16"/>
          <w:szCs w:val="16"/>
        </w:rPr>
        <w:fldChar w:fldCharType="separate"/>
      </w:r>
      <w:r w:rsidR="00636F6D">
        <w:rPr>
          <w:rFonts w:ascii="Arial" w:hAnsi="Arial"/>
          <w:color w:val="1F497D"/>
          <w:sz w:val="16"/>
          <w:szCs w:val="16"/>
        </w:rPr>
        <w:pict w14:anchorId="35731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id:image007.png@01D1A794.B1FB7460" style="width:146.25pt;height:45pt">
            <v:imagedata r:id="rId10" r:href="rId11" cropbottom="-6895f" cropright="33629f"/>
          </v:shape>
        </w:pict>
      </w:r>
      <w:r w:rsidR="004D1DE6">
        <w:rPr>
          <w:rFonts w:ascii="Arial" w:hAnsi="Arial"/>
          <w:color w:val="1F497D"/>
          <w:sz w:val="16"/>
          <w:szCs w:val="16"/>
        </w:rPr>
        <w:fldChar w:fldCharType="end"/>
      </w:r>
      <w:r w:rsidR="00EA5730">
        <w:rPr>
          <w:rFonts w:ascii="Arial" w:hAnsi="Arial"/>
          <w:color w:val="1F497D"/>
          <w:sz w:val="16"/>
          <w:szCs w:val="16"/>
        </w:rPr>
        <w:fldChar w:fldCharType="end"/>
      </w:r>
      <w:r w:rsidR="00EA5730">
        <w:rPr>
          <w:rFonts w:ascii="Arial" w:hAnsi="Arial"/>
          <w:color w:val="1F497D"/>
          <w:sz w:val="16"/>
          <w:szCs w:val="16"/>
        </w:rPr>
        <w:fldChar w:fldCharType="end"/>
      </w:r>
      <w:r w:rsidR="00721800">
        <w:rPr>
          <w:rFonts w:ascii="Arial" w:hAnsi="Arial"/>
          <w:color w:val="1F497D"/>
          <w:sz w:val="16"/>
          <w:szCs w:val="16"/>
        </w:rPr>
        <w:fldChar w:fldCharType="end"/>
      </w:r>
      <w:r w:rsidR="007A22E9">
        <w:rPr>
          <w:rFonts w:ascii="Arial" w:hAnsi="Arial"/>
          <w:color w:val="1F497D"/>
          <w:sz w:val="16"/>
          <w:szCs w:val="16"/>
        </w:rPr>
        <w:fldChar w:fldCharType="end"/>
      </w:r>
      <w:r w:rsidR="00AD623E">
        <w:rPr>
          <w:rFonts w:ascii="Arial" w:hAnsi="Arial"/>
          <w:color w:val="1F497D"/>
          <w:sz w:val="16"/>
          <w:szCs w:val="16"/>
        </w:rPr>
        <w:fldChar w:fldCharType="end"/>
      </w:r>
      <w:r w:rsidR="009753A7">
        <w:rPr>
          <w:rFonts w:ascii="Arial" w:hAnsi="Arial"/>
          <w:color w:val="1F497D"/>
          <w:sz w:val="16"/>
          <w:szCs w:val="16"/>
        </w:rPr>
        <w:fldChar w:fldCharType="end"/>
      </w:r>
      <w:r w:rsidR="006B64CF">
        <w:rPr>
          <w:rFonts w:ascii="Arial" w:hAnsi="Arial"/>
          <w:color w:val="1F497D"/>
          <w:sz w:val="16"/>
          <w:szCs w:val="16"/>
        </w:rPr>
        <w:fldChar w:fldCharType="end"/>
      </w:r>
      <w:r w:rsidR="00927BD5">
        <w:rPr>
          <w:rFonts w:ascii="Arial" w:hAnsi="Arial"/>
          <w:color w:val="1F497D"/>
          <w:sz w:val="16"/>
          <w:szCs w:val="16"/>
        </w:rPr>
        <w:fldChar w:fldCharType="end"/>
      </w:r>
      <w:r w:rsidR="00F77ACF">
        <w:rPr>
          <w:rFonts w:ascii="Arial" w:hAnsi="Arial"/>
          <w:color w:val="1F497D"/>
          <w:sz w:val="16"/>
          <w:szCs w:val="16"/>
        </w:rPr>
        <w:fldChar w:fldCharType="end"/>
      </w:r>
      <w:r w:rsidR="00DA735C">
        <w:rPr>
          <w:rFonts w:ascii="Arial" w:hAnsi="Arial"/>
          <w:color w:val="1F497D"/>
          <w:sz w:val="16"/>
          <w:szCs w:val="16"/>
        </w:rPr>
        <w:fldChar w:fldCharType="end"/>
      </w:r>
      <w:r w:rsidR="00754AAE">
        <w:rPr>
          <w:rFonts w:ascii="Arial" w:hAnsi="Arial"/>
          <w:color w:val="1F497D"/>
          <w:sz w:val="16"/>
          <w:szCs w:val="16"/>
        </w:rPr>
        <w:fldChar w:fldCharType="end"/>
      </w:r>
      <w:r w:rsidR="0054079A">
        <w:rPr>
          <w:rFonts w:ascii="Arial" w:hAnsi="Arial"/>
          <w:color w:val="1F497D"/>
          <w:sz w:val="16"/>
          <w:szCs w:val="16"/>
        </w:rPr>
        <w:fldChar w:fldCharType="end"/>
      </w:r>
      <w:r w:rsidR="00B16684">
        <w:rPr>
          <w:rFonts w:ascii="Arial" w:hAnsi="Arial"/>
          <w:color w:val="1F497D"/>
          <w:sz w:val="16"/>
          <w:szCs w:val="16"/>
        </w:rPr>
        <w:fldChar w:fldCharType="end"/>
      </w:r>
      <w:r w:rsidR="00BF7730">
        <w:rPr>
          <w:rFonts w:ascii="Arial" w:hAnsi="Arial"/>
          <w:color w:val="1F497D"/>
          <w:sz w:val="16"/>
          <w:szCs w:val="16"/>
        </w:rPr>
        <w:fldChar w:fldCharType="end"/>
      </w:r>
      <w:r w:rsidR="00BF7730">
        <w:rPr>
          <w:rFonts w:ascii="Arial" w:hAnsi="Arial"/>
          <w:color w:val="1F497D"/>
          <w:sz w:val="16"/>
          <w:szCs w:val="16"/>
        </w:rPr>
        <w:fldChar w:fldCharType="end"/>
      </w:r>
      <w:r w:rsidR="00BF7730">
        <w:rPr>
          <w:rFonts w:ascii="Arial" w:hAnsi="Arial"/>
          <w:color w:val="1F497D"/>
          <w:sz w:val="16"/>
          <w:szCs w:val="16"/>
        </w:rPr>
        <w:fldChar w:fldCharType="end"/>
      </w:r>
      <w:r w:rsidR="0049176A" w:rsidRPr="0049176A">
        <w:rPr>
          <w:noProof/>
        </w:rPr>
        <w:t xml:space="preserve"> </w:t>
      </w:r>
      <w:r w:rsidR="003905D9">
        <w:rPr>
          <w:noProof/>
          <w:lang w:val="en-ZA"/>
        </w:rPr>
        <w:t xml:space="preserve">                                                            </w:t>
      </w:r>
      <w:r w:rsidR="002D7655">
        <w:rPr>
          <w:noProof/>
          <w:lang w:val="en-ZA"/>
        </w:rPr>
        <w:t xml:space="preserve">   </w:t>
      </w:r>
      <w:r w:rsidR="00BF7730">
        <w:rPr>
          <w:szCs w:val="22"/>
        </w:rPr>
        <w:br w:type="textWrapping" w:clear="all"/>
      </w:r>
      <w:r w:rsidR="003905D9">
        <w:rPr>
          <w:szCs w:val="22"/>
          <w:lang w:val="en-ZA"/>
        </w:rPr>
        <w:t xml:space="preserve">                                                                                                                                    </w:t>
      </w:r>
    </w:p>
    <w:tbl>
      <w:tblPr>
        <w:tblpPr w:leftFromText="180" w:rightFromText="180" w:vertAnchor="text" w:horzAnchor="margin" w:tblpY="141"/>
        <w:tblW w:w="10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548"/>
      </w:tblGrid>
      <w:tr w:rsidR="004C63BB" w:rsidRPr="00630D89" w14:paraId="2A7EF491" w14:textId="77777777" w:rsidTr="0094222C">
        <w:tc>
          <w:tcPr>
            <w:tcW w:w="10548" w:type="dxa"/>
            <w:shd w:val="clear" w:color="008080" w:fill="auto"/>
          </w:tcPr>
          <w:p w14:paraId="32E416E2" w14:textId="561684BF" w:rsidR="00BC782B" w:rsidRDefault="00907A93" w:rsidP="00432206">
            <w:pPr>
              <w:pStyle w:val="Title"/>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color w:val="auto"/>
                <w:szCs w:val="22"/>
              </w:rPr>
            </w:pPr>
            <w:r>
              <w:rPr>
                <w:rFonts w:ascii="Arial" w:hAnsi="Arial" w:cs="Arial"/>
                <w:color w:val="auto"/>
                <w:szCs w:val="22"/>
              </w:rPr>
              <w:t xml:space="preserve">Request for </w:t>
            </w:r>
            <w:r w:rsidR="00E35949">
              <w:rPr>
                <w:rFonts w:ascii="Arial" w:hAnsi="Arial" w:cs="Arial"/>
                <w:color w:val="auto"/>
                <w:szCs w:val="22"/>
              </w:rPr>
              <w:t>Proposals</w:t>
            </w:r>
          </w:p>
          <w:p w14:paraId="734EA0E2" w14:textId="564AA511" w:rsidR="004C63BB" w:rsidRPr="00630D89" w:rsidRDefault="00B95900" w:rsidP="00D34F6B">
            <w:pPr>
              <w:pStyle w:val="Title"/>
              <w:pBdr>
                <w:top w:val="none" w:sz="0" w:space="0" w:color="auto"/>
                <w:left w:val="none" w:sz="0" w:space="0" w:color="auto"/>
                <w:bottom w:val="none" w:sz="0" w:space="0" w:color="auto"/>
                <w:right w:val="none" w:sz="0" w:space="0" w:color="auto"/>
                <w:between w:val="none" w:sz="0" w:space="0" w:color="auto"/>
              </w:pBdr>
              <w:spacing w:before="40" w:after="40"/>
              <w:rPr>
                <w:rFonts w:ascii="Arial" w:hAnsi="Arial" w:cs="Arial"/>
                <w:color w:val="auto"/>
                <w:szCs w:val="22"/>
              </w:rPr>
            </w:pPr>
            <w:r>
              <w:rPr>
                <w:rFonts w:ascii="Arial" w:hAnsi="Arial" w:cs="Arial"/>
                <w:color w:val="auto"/>
                <w:szCs w:val="22"/>
              </w:rPr>
              <w:t>Feasibility Assessment</w:t>
            </w:r>
            <w:r w:rsidR="0008721B">
              <w:rPr>
                <w:rFonts w:ascii="Arial" w:hAnsi="Arial" w:cs="Arial"/>
                <w:color w:val="auto"/>
                <w:szCs w:val="22"/>
              </w:rPr>
              <w:t xml:space="preserve"> of</w:t>
            </w:r>
            <w:r w:rsidR="003C2D77">
              <w:rPr>
                <w:rFonts w:ascii="Arial" w:hAnsi="Arial" w:cs="Arial"/>
                <w:color w:val="auto"/>
                <w:szCs w:val="22"/>
              </w:rPr>
              <w:t xml:space="preserve"> Innovative Financing</w:t>
            </w:r>
            <w:r>
              <w:rPr>
                <w:rFonts w:ascii="Arial" w:hAnsi="Arial" w:cs="Arial"/>
                <w:color w:val="auto"/>
                <w:szCs w:val="22"/>
              </w:rPr>
              <w:t xml:space="preserve"> </w:t>
            </w:r>
            <w:r w:rsidR="0008721B">
              <w:rPr>
                <w:rFonts w:ascii="Arial" w:hAnsi="Arial" w:cs="Arial"/>
                <w:color w:val="auto"/>
                <w:szCs w:val="22"/>
              </w:rPr>
              <w:t xml:space="preserve">for </w:t>
            </w:r>
            <w:r>
              <w:rPr>
                <w:rFonts w:ascii="Arial" w:hAnsi="Arial" w:cs="Arial"/>
                <w:color w:val="auto"/>
                <w:szCs w:val="22"/>
              </w:rPr>
              <w:t xml:space="preserve">Nutrition </w:t>
            </w:r>
            <w:r w:rsidR="003C2D77">
              <w:rPr>
                <w:rFonts w:ascii="Arial" w:hAnsi="Arial" w:cs="Arial"/>
                <w:color w:val="auto"/>
                <w:szCs w:val="22"/>
              </w:rPr>
              <w:t>in Lesotho</w:t>
            </w:r>
          </w:p>
        </w:tc>
      </w:tr>
    </w:tbl>
    <w:p w14:paraId="637918E5" w14:textId="77777777" w:rsidR="00C030C2" w:rsidRPr="003A704B" w:rsidRDefault="00C030C2" w:rsidP="00C030C2">
      <w:pPr>
        <w:pStyle w:val="Footer"/>
        <w:tabs>
          <w:tab w:val="clear" w:pos="4320"/>
          <w:tab w:val="clear" w:pos="8640"/>
        </w:tabs>
        <w:spacing w:before="40" w:after="40"/>
        <w:rPr>
          <w:rFonts w:ascii="Arial" w:hAnsi="Arial" w:cs="Arial"/>
          <w:szCs w:val="22"/>
          <w:lang w:val="en-GB"/>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3951"/>
        <w:gridCol w:w="4063"/>
      </w:tblGrid>
      <w:tr w:rsidR="00C030C2" w:rsidRPr="0033476A" w14:paraId="50B2409C" w14:textId="77777777" w:rsidTr="00907A93">
        <w:tc>
          <w:tcPr>
            <w:tcW w:w="2539" w:type="dxa"/>
          </w:tcPr>
          <w:p w14:paraId="37BCE834" w14:textId="77777777" w:rsidR="00C030C2" w:rsidRPr="0033476A" w:rsidRDefault="00C030C2" w:rsidP="00177329">
            <w:pPr>
              <w:spacing w:before="40" w:after="40"/>
              <w:rPr>
                <w:rFonts w:cs="Arial"/>
                <w:b/>
                <w:szCs w:val="22"/>
              </w:rPr>
            </w:pPr>
            <w:r w:rsidRPr="0033476A">
              <w:rPr>
                <w:rFonts w:cs="Arial"/>
                <w:b/>
                <w:szCs w:val="22"/>
              </w:rPr>
              <w:t xml:space="preserve">Title: </w:t>
            </w:r>
          </w:p>
        </w:tc>
        <w:tc>
          <w:tcPr>
            <w:tcW w:w="8014" w:type="dxa"/>
            <w:gridSpan w:val="2"/>
          </w:tcPr>
          <w:p w14:paraId="6524D2A7" w14:textId="77777777" w:rsidR="009D1BBF" w:rsidRPr="003C2D77" w:rsidRDefault="00B61542" w:rsidP="00F80EB3">
            <w:pPr>
              <w:spacing w:before="40" w:after="40"/>
              <w:rPr>
                <w:rFonts w:cs="Arial"/>
                <w:bCs/>
                <w:szCs w:val="22"/>
              </w:rPr>
            </w:pPr>
            <w:r w:rsidRPr="003C2D77">
              <w:rPr>
                <w:rFonts w:cs="Arial"/>
                <w:szCs w:val="22"/>
              </w:rPr>
              <w:t>100-</w:t>
            </w:r>
            <w:r w:rsidR="007E7B98" w:rsidRPr="003C2D77">
              <w:rPr>
                <w:rFonts w:cs="Arial"/>
                <w:szCs w:val="22"/>
              </w:rPr>
              <w:t xml:space="preserve">day Feasibility </w:t>
            </w:r>
            <w:r w:rsidR="00041E6A" w:rsidRPr="003C2D77">
              <w:rPr>
                <w:rFonts w:cs="Arial"/>
                <w:szCs w:val="22"/>
              </w:rPr>
              <w:t>Assessment</w:t>
            </w:r>
            <w:r w:rsidR="007E7B98" w:rsidRPr="003C2D77">
              <w:rPr>
                <w:rFonts w:cs="Arial"/>
                <w:szCs w:val="22"/>
              </w:rPr>
              <w:t xml:space="preserve"> Lesotho Nutrition Development Impact Bond</w:t>
            </w:r>
          </w:p>
        </w:tc>
      </w:tr>
      <w:tr w:rsidR="00C030C2" w:rsidRPr="0033476A" w14:paraId="08F40BF5" w14:textId="77777777" w:rsidTr="00907A93">
        <w:tc>
          <w:tcPr>
            <w:tcW w:w="2539" w:type="dxa"/>
          </w:tcPr>
          <w:p w14:paraId="616588BF" w14:textId="77777777" w:rsidR="00C030C2" w:rsidRPr="0033476A" w:rsidRDefault="00C030C2" w:rsidP="00177329">
            <w:pPr>
              <w:spacing w:before="40" w:after="40"/>
              <w:rPr>
                <w:rFonts w:cs="Arial"/>
                <w:b/>
                <w:szCs w:val="22"/>
              </w:rPr>
            </w:pPr>
            <w:r w:rsidRPr="0033476A">
              <w:rPr>
                <w:rFonts w:cs="Arial"/>
                <w:b/>
                <w:szCs w:val="22"/>
              </w:rPr>
              <w:t>Report to:</w:t>
            </w:r>
          </w:p>
        </w:tc>
        <w:tc>
          <w:tcPr>
            <w:tcW w:w="8014" w:type="dxa"/>
            <w:gridSpan w:val="2"/>
          </w:tcPr>
          <w:p w14:paraId="0F3BECB1" w14:textId="77777777" w:rsidR="00C030C2" w:rsidRPr="0033476A" w:rsidRDefault="00F80EB3" w:rsidP="00177329">
            <w:pPr>
              <w:spacing w:before="40" w:after="40"/>
              <w:rPr>
                <w:rFonts w:cs="Arial"/>
                <w:bCs/>
                <w:szCs w:val="22"/>
              </w:rPr>
            </w:pPr>
            <w:r>
              <w:rPr>
                <w:rFonts w:cs="Arial"/>
                <w:bCs/>
                <w:szCs w:val="22"/>
              </w:rPr>
              <w:t xml:space="preserve">National </w:t>
            </w:r>
            <w:r w:rsidR="006D40D9">
              <w:rPr>
                <w:rFonts w:cs="Arial"/>
                <w:bCs/>
                <w:szCs w:val="22"/>
              </w:rPr>
              <w:t xml:space="preserve">Director, World Vision Lesotho – Pauline </w:t>
            </w:r>
            <w:proofErr w:type="spellStart"/>
            <w:r w:rsidR="006D40D9">
              <w:rPr>
                <w:rFonts w:cs="Arial"/>
                <w:bCs/>
                <w:szCs w:val="22"/>
              </w:rPr>
              <w:t>Okumu</w:t>
            </w:r>
            <w:proofErr w:type="spellEnd"/>
          </w:p>
        </w:tc>
      </w:tr>
      <w:tr w:rsidR="00C030C2" w:rsidRPr="0033476A" w14:paraId="05BC0C64" w14:textId="77777777" w:rsidTr="00907A93">
        <w:tc>
          <w:tcPr>
            <w:tcW w:w="2539" w:type="dxa"/>
          </w:tcPr>
          <w:p w14:paraId="157B7EB0" w14:textId="4ABC3F38" w:rsidR="00C030C2" w:rsidRPr="0033476A" w:rsidRDefault="00C030C2" w:rsidP="00177329">
            <w:pPr>
              <w:spacing w:before="40" w:after="40"/>
              <w:rPr>
                <w:rFonts w:cs="Arial"/>
                <w:b/>
                <w:szCs w:val="22"/>
              </w:rPr>
            </w:pPr>
            <w:bookmarkStart w:id="0" w:name="_GoBack"/>
            <w:r w:rsidRPr="0033476A">
              <w:rPr>
                <w:rFonts w:cs="Arial"/>
                <w:b/>
                <w:szCs w:val="22"/>
              </w:rPr>
              <w:t xml:space="preserve">Period of </w:t>
            </w:r>
            <w:r w:rsidR="002D1E59">
              <w:rPr>
                <w:rFonts w:cs="Arial"/>
                <w:b/>
                <w:szCs w:val="22"/>
              </w:rPr>
              <w:t>Contract</w:t>
            </w:r>
            <w:r w:rsidRPr="0033476A">
              <w:rPr>
                <w:rFonts w:cs="Arial"/>
                <w:b/>
                <w:szCs w:val="22"/>
              </w:rPr>
              <w:t xml:space="preserve">: </w:t>
            </w:r>
          </w:p>
        </w:tc>
        <w:tc>
          <w:tcPr>
            <w:tcW w:w="3951" w:type="dxa"/>
          </w:tcPr>
          <w:p w14:paraId="3DB7E0C2" w14:textId="33D36C81" w:rsidR="00C030C2" w:rsidRPr="00564AE7" w:rsidRDefault="00C030C2" w:rsidP="00F80EB3">
            <w:pPr>
              <w:spacing w:before="40" w:after="40"/>
              <w:ind w:right="317"/>
              <w:rPr>
                <w:rFonts w:cs="Arial"/>
                <w:bCs/>
                <w:szCs w:val="22"/>
              </w:rPr>
            </w:pPr>
            <w:r w:rsidRPr="0033476A">
              <w:rPr>
                <w:rFonts w:cs="Arial"/>
                <w:b/>
                <w:szCs w:val="22"/>
              </w:rPr>
              <w:t>From:</w:t>
            </w:r>
            <w:r>
              <w:rPr>
                <w:rFonts w:cs="Arial"/>
                <w:b/>
                <w:szCs w:val="22"/>
              </w:rPr>
              <w:t xml:space="preserve"> </w:t>
            </w:r>
            <w:r w:rsidR="00557E22" w:rsidRPr="00557E22">
              <w:rPr>
                <w:rFonts w:cs="Arial"/>
                <w:szCs w:val="22"/>
              </w:rPr>
              <w:t>21</w:t>
            </w:r>
            <w:r w:rsidR="00557E22">
              <w:rPr>
                <w:rFonts w:cs="Arial"/>
                <w:szCs w:val="22"/>
              </w:rPr>
              <w:t>st</w:t>
            </w:r>
            <w:r w:rsidR="006D40D9">
              <w:rPr>
                <w:rFonts w:cs="Arial"/>
                <w:szCs w:val="22"/>
              </w:rPr>
              <w:t xml:space="preserve"> </w:t>
            </w:r>
            <w:r w:rsidR="00ED04EA">
              <w:rPr>
                <w:rFonts w:cs="Arial"/>
                <w:szCs w:val="22"/>
              </w:rPr>
              <w:t>January</w:t>
            </w:r>
            <w:r w:rsidR="00F80EB3">
              <w:rPr>
                <w:rFonts w:cs="Arial"/>
                <w:szCs w:val="22"/>
              </w:rPr>
              <w:t xml:space="preserve"> 201</w:t>
            </w:r>
            <w:r w:rsidR="00ED04EA">
              <w:rPr>
                <w:rFonts w:cs="Arial"/>
                <w:szCs w:val="22"/>
              </w:rPr>
              <w:t>9</w:t>
            </w:r>
            <w:r w:rsidR="00F80EB3">
              <w:rPr>
                <w:rFonts w:cs="Arial"/>
                <w:szCs w:val="22"/>
              </w:rPr>
              <w:t xml:space="preserve"> </w:t>
            </w:r>
          </w:p>
        </w:tc>
        <w:tc>
          <w:tcPr>
            <w:tcW w:w="4063" w:type="dxa"/>
          </w:tcPr>
          <w:p w14:paraId="52363C81" w14:textId="6D5EDAA3" w:rsidR="00C030C2" w:rsidRPr="0033476A" w:rsidRDefault="00C030C2" w:rsidP="00F80EB3">
            <w:pPr>
              <w:spacing w:before="40" w:after="40"/>
              <w:rPr>
                <w:rFonts w:cs="Arial"/>
                <w:bCs/>
                <w:szCs w:val="22"/>
              </w:rPr>
            </w:pPr>
            <w:r w:rsidRPr="0033476A">
              <w:rPr>
                <w:rFonts w:cs="Arial"/>
                <w:b/>
                <w:szCs w:val="22"/>
              </w:rPr>
              <w:t xml:space="preserve">To: </w:t>
            </w:r>
            <w:r w:rsidR="00557E22">
              <w:rPr>
                <w:rFonts w:cs="Arial"/>
                <w:szCs w:val="22"/>
              </w:rPr>
              <w:t>1 May 2019</w:t>
            </w:r>
          </w:p>
        </w:tc>
      </w:tr>
      <w:bookmarkEnd w:id="0"/>
      <w:tr w:rsidR="0038622B" w:rsidRPr="0033476A" w14:paraId="57B8E666" w14:textId="77777777" w:rsidTr="00907A9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trHeight w:val="375"/>
        </w:trPr>
        <w:tc>
          <w:tcPr>
            <w:tcW w:w="10553" w:type="dxa"/>
            <w:gridSpan w:val="3"/>
            <w:shd w:val="pct15" w:color="auto" w:fill="FFFFFF"/>
          </w:tcPr>
          <w:p w14:paraId="1A33FE8B" w14:textId="77777777" w:rsidR="0038622B" w:rsidRPr="0033476A" w:rsidRDefault="002755AC">
            <w:pPr>
              <w:pStyle w:val="Heading6"/>
              <w:spacing w:before="40" w:after="40"/>
              <w:ind w:left="0"/>
              <w:rPr>
                <w:rFonts w:cs="Arial"/>
                <w:sz w:val="22"/>
                <w:szCs w:val="22"/>
              </w:rPr>
            </w:pPr>
            <w:r>
              <w:rPr>
                <w:rFonts w:cs="Arial"/>
                <w:sz w:val="22"/>
                <w:szCs w:val="22"/>
              </w:rPr>
              <w:t>Overview</w:t>
            </w:r>
          </w:p>
        </w:tc>
      </w:tr>
      <w:tr w:rsidR="002755AC" w:rsidRPr="0033476A" w14:paraId="7A0EFE58" w14:textId="77777777" w:rsidTr="00907A9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rPr>
          <w:trHeight w:val="375"/>
        </w:trPr>
        <w:tc>
          <w:tcPr>
            <w:tcW w:w="10553" w:type="dxa"/>
            <w:gridSpan w:val="3"/>
            <w:shd w:val="clear" w:color="auto" w:fill="auto"/>
          </w:tcPr>
          <w:p w14:paraId="1D70F2BD" w14:textId="7E492A97" w:rsidR="006F39E1" w:rsidRDefault="006F39E1" w:rsidP="006F39E1">
            <w:pPr>
              <w:pStyle w:val="Heading6"/>
              <w:spacing w:before="40" w:after="40"/>
              <w:ind w:left="0"/>
              <w:rPr>
                <w:rFonts w:cs="Arial"/>
                <w:b w:val="0"/>
                <w:sz w:val="22"/>
                <w:szCs w:val="22"/>
              </w:rPr>
            </w:pPr>
            <w:r>
              <w:rPr>
                <w:rFonts w:cs="Arial"/>
                <w:b w:val="0"/>
                <w:sz w:val="22"/>
                <w:szCs w:val="22"/>
              </w:rPr>
              <w:t xml:space="preserve">The long-term effects of malnutrition can be devastating, limiting not only children’s development, </w:t>
            </w:r>
            <w:r w:rsidR="003C2D77">
              <w:rPr>
                <w:rFonts w:cs="Arial"/>
                <w:b w:val="0"/>
                <w:sz w:val="22"/>
                <w:szCs w:val="22"/>
              </w:rPr>
              <w:t xml:space="preserve">but also their </w:t>
            </w:r>
            <w:r>
              <w:rPr>
                <w:rFonts w:cs="Arial"/>
                <w:b w:val="0"/>
                <w:sz w:val="22"/>
                <w:szCs w:val="22"/>
              </w:rPr>
              <w:t>future learning and income-earning potential – perpetuating a cycle of malnutrition and poverty.</w:t>
            </w:r>
            <w:r w:rsidR="00BF7730">
              <w:t xml:space="preserve"> </w:t>
            </w:r>
          </w:p>
          <w:p w14:paraId="111CEBA5" w14:textId="77777777" w:rsidR="006F39E1" w:rsidRDefault="006F39E1" w:rsidP="006F39E1">
            <w:pPr>
              <w:pStyle w:val="Heading6"/>
              <w:spacing w:before="40" w:after="40"/>
              <w:ind w:left="0"/>
              <w:rPr>
                <w:rFonts w:cs="Arial"/>
                <w:b w:val="0"/>
                <w:sz w:val="22"/>
                <w:szCs w:val="22"/>
              </w:rPr>
            </w:pPr>
            <w:r>
              <w:rPr>
                <w:rFonts w:cs="Arial"/>
                <w:b w:val="0"/>
                <w:sz w:val="22"/>
                <w:szCs w:val="22"/>
              </w:rPr>
              <w:t>The Government of Lesotho through the Ministry of Health, in partnership with World Vision Lesotho and UNICEF seeks a suitable organisation to conduct a feasibility study on the suitability of one or more social impact financing mechanisms, namely a Development Impact Bond (DIB)</w:t>
            </w:r>
            <w:r w:rsidR="00907A93">
              <w:rPr>
                <w:rFonts w:cs="Arial"/>
                <w:b w:val="0"/>
                <w:sz w:val="22"/>
                <w:szCs w:val="22"/>
              </w:rPr>
              <w:t xml:space="preserve"> and or other results-</w:t>
            </w:r>
            <w:r>
              <w:rPr>
                <w:rFonts w:cs="Arial"/>
                <w:b w:val="0"/>
                <w:sz w:val="22"/>
                <w:szCs w:val="22"/>
              </w:rPr>
              <w:t>based</w:t>
            </w:r>
            <w:r w:rsidR="00907A93">
              <w:rPr>
                <w:rFonts w:cs="Arial"/>
                <w:b w:val="0"/>
                <w:sz w:val="22"/>
                <w:szCs w:val="22"/>
              </w:rPr>
              <w:t xml:space="preserve"> social</w:t>
            </w:r>
            <w:r>
              <w:rPr>
                <w:rFonts w:cs="Arial"/>
                <w:b w:val="0"/>
                <w:sz w:val="22"/>
                <w:szCs w:val="22"/>
              </w:rPr>
              <w:t xml:space="preserve"> financing alternatives, to address the underlying causes of malnutrition and stunting in children under five years in Lesotho.</w:t>
            </w:r>
          </w:p>
          <w:p w14:paraId="1D88C826" w14:textId="77777777" w:rsidR="00BF7730" w:rsidRDefault="00BF7730" w:rsidP="00BF7730"/>
          <w:p w14:paraId="23731DEB" w14:textId="4143B4D1" w:rsidR="00BF7730" w:rsidRDefault="00BF7730" w:rsidP="00BF7730">
            <w:r>
              <w:t xml:space="preserve">The proposed </w:t>
            </w:r>
            <w:r w:rsidR="006F39E1">
              <w:t>mechanism would be</w:t>
            </w:r>
            <w:r>
              <w:t xml:space="preserve"> focused on addressing malnutrition in children under five through an integrated set of interventions that aim to improve access and utilisation of:</w:t>
            </w:r>
          </w:p>
          <w:p w14:paraId="124F781F" w14:textId="77777777" w:rsidR="006F39E1" w:rsidRDefault="006F39E1" w:rsidP="00BF7730"/>
          <w:p w14:paraId="0DBFF623" w14:textId="77777777" w:rsidR="00BF7730" w:rsidRDefault="006F39E1" w:rsidP="00E0473A">
            <w:pPr>
              <w:pStyle w:val="ListParagraph"/>
              <w:numPr>
                <w:ilvl w:val="0"/>
                <w:numId w:val="5"/>
              </w:numPr>
            </w:pPr>
            <w:r>
              <w:t>Access to and consumption of m</w:t>
            </w:r>
            <w:r w:rsidR="00BF7730">
              <w:t>icronutrient rich food in children under five years, pregnant, and lactating women</w:t>
            </w:r>
          </w:p>
          <w:p w14:paraId="18524B06" w14:textId="752C626F" w:rsidR="00BF7730" w:rsidRDefault="006F39E1" w:rsidP="00E0473A">
            <w:pPr>
              <w:pStyle w:val="ListParagraph"/>
              <w:numPr>
                <w:ilvl w:val="0"/>
                <w:numId w:val="5"/>
              </w:numPr>
            </w:pPr>
            <w:r>
              <w:t xml:space="preserve">Delivery of </w:t>
            </w:r>
            <w:r w:rsidR="0061202F">
              <w:t xml:space="preserve">sanitation </w:t>
            </w:r>
            <w:r w:rsidR="00BF7730">
              <w:t>facilities and hygiene products in target communities</w:t>
            </w:r>
          </w:p>
          <w:p w14:paraId="2814E266" w14:textId="77777777" w:rsidR="00BF7730" w:rsidRDefault="00BF7730" w:rsidP="00E0473A">
            <w:pPr>
              <w:pStyle w:val="ListParagraph"/>
              <w:numPr>
                <w:ilvl w:val="0"/>
                <w:numId w:val="5"/>
              </w:numPr>
            </w:pPr>
            <w:r>
              <w:t>Monitoring systems to track performance of key nutrition actions</w:t>
            </w:r>
          </w:p>
          <w:p w14:paraId="443E25E4" w14:textId="77777777" w:rsidR="00BF7730" w:rsidRDefault="00BF7730" w:rsidP="00BF7730"/>
          <w:p w14:paraId="1F407692" w14:textId="2E282DEE" w:rsidR="00B61542" w:rsidRDefault="00BF7730" w:rsidP="00B61542">
            <w:r>
              <w:t xml:space="preserve">The rational </w:t>
            </w:r>
            <w:r w:rsidR="003C2D77">
              <w:t xml:space="preserve">for </w:t>
            </w:r>
            <w:r w:rsidR="006F39E1">
              <w:t>trialling a new social financing</w:t>
            </w:r>
            <w:r>
              <w:t xml:space="preserve"> modality is due to a reduction in traditional development finance in Lesotho</w:t>
            </w:r>
            <w:r w:rsidR="006F39E1">
              <w:t>, to allow non-government and private sector participants to engage,</w:t>
            </w:r>
            <w:r>
              <w:t xml:space="preserve"> and the need for more flexible and collaborative implementation approaches to under five stunting. (See 4. Policy Context: Nutrition in Lesotho for greater detail).</w:t>
            </w:r>
            <w:r w:rsidR="00B61542">
              <w:t xml:space="preserve"> The </w:t>
            </w:r>
            <w:r w:rsidR="007F7F81">
              <w:t>intermediaries</w:t>
            </w:r>
            <w:r w:rsidR="00B61542">
              <w:t xml:space="preserve"> will be World Vision Lesotho (WVL), and UNICEF, with the full support and engagement of the Ministry of Health (</w:t>
            </w:r>
            <w:proofErr w:type="spellStart"/>
            <w:r w:rsidR="00B61542">
              <w:t>MoH</w:t>
            </w:r>
            <w:proofErr w:type="spellEnd"/>
            <w:r w:rsidR="00B61542">
              <w:t>), complimented by various public, private, and non-profit sector partners.</w:t>
            </w:r>
          </w:p>
          <w:p w14:paraId="0711713F" w14:textId="77777777" w:rsidR="00BF7730" w:rsidRDefault="00BF7730" w:rsidP="00BF7730"/>
          <w:p w14:paraId="433225D3" w14:textId="77777777" w:rsidR="00BF7730" w:rsidRDefault="00B61542" w:rsidP="00BF7730">
            <w:r>
              <w:t xml:space="preserve">The </w:t>
            </w:r>
            <w:r w:rsidRPr="00B61542">
              <w:rPr>
                <w:b/>
              </w:rPr>
              <w:t>100-day Feasibility Study</w:t>
            </w:r>
            <w:r>
              <w:t xml:space="preserve"> is part of a gated process designed to first evaluate the best social financing mechanism (including evaluation of a Development Impact Bond) that would align with Government priorities to efficiently and sustainably decrease child malnutrition and stunting in the most vulnerable under 5-year target cohorts across Lesotho</w:t>
            </w:r>
            <w:r w:rsidR="006E640F">
              <w:t xml:space="preserve">. The next phase would be the </w:t>
            </w:r>
            <w:r w:rsidR="006E640F" w:rsidRPr="006E640F">
              <w:rPr>
                <w:b/>
              </w:rPr>
              <w:t xml:space="preserve">Design </w:t>
            </w:r>
            <w:r w:rsidR="006E640F">
              <w:rPr>
                <w:b/>
              </w:rPr>
              <w:t xml:space="preserve">and Stand-up </w:t>
            </w:r>
            <w:r w:rsidR="006E640F" w:rsidRPr="006E640F">
              <w:rPr>
                <w:b/>
              </w:rPr>
              <w:t>Phase</w:t>
            </w:r>
            <w:r w:rsidR="006E640F">
              <w:t>,</w:t>
            </w:r>
            <w:r>
              <w:t xml:space="preserve"> to progress to design phase of both the final implementation model and the social finance mechanism or vehicle. Following this would be the development of investment readiness transpiring into transaction readiness along with sourcing Investors and Outcome Payers</w:t>
            </w:r>
            <w:r w:rsidR="00BF7730">
              <w:t xml:space="preserve">. </w:t>
            </w:r>
          </w:p>
          <w:p w14:paraId="75E1E25F" w14:textId="77777777" w:rsidR="00B61542" w:rsidRDefault="00B61542" w:rsidP="00BF7730"/>
          <w:p w14:paraId="75B644BA" w14:textId="396CE83C" w:rsidR="006E640F" w:rsidRDefault="00BF7730" w:rsidP="00BF7730">
            <w:r>
              <w:t>The purpose of this Request for Proposal (RFP) is t</w:t>
            </w:r>
            <w:r w:rsidR="00041E6A">
              <w:t>o solicit proposals from suitably experienced</w:t>
            </w:r>
            <w:r>
              <w:t xml:space="preserve"> </w:t>
            </w:r>
            <w:r w:rsidR="00041E6A">
              <w:t xml:space="preserve">intermediary </w:t>
            </w:r>
            <w:r>
              <w:t xml:space="preserve">organisations, </w:t>
            </w:r>
            <w:r w:rsidR="00041E6A">
              <w:t xml:space="preserve">to </w:t>
            </w:r>
            <w:r>
              <w:t xml:space="preserve">conduct a fair </w:t>
            </w:r>
            <w:r w:rsidR="002A6749">
              <w:t xml:space="preserve">independent </w:t>
            </w:r>
            <w:r w:rsidR="00041E6A">
              <w:t>feasibility assessment</w:t>
            </w:r>
            <w:r w:rsidR="002A6749">
              <w:t>, and deliver the requested</w:t>
            </w:r>
            <w:r w:rsidR="00041E6A">
              <w:t xml:space="preserve"> analysis, recommendations and modelling within 100-days</w:t>
            </w:r>
            <w:r>
              <w:t>.</w:t>
            </w:r>
          </w:p>
          <w:p w14:paraId="6C779B43" w14:textId="77777777" w:rsidR="00BF7730" w:rsidRDefault="00BF7730" w:rsidP="00BF7730"/>
          <w:p w14:paraId="438C57BE" w14:textId="77777777" w:rsidR="00BF7730" w:rsidRPr="00BF7730" w:rsidRDefault="00BF7730" w:rsidP="00BF7730">
            <w:r>
              <w:t>World Vision is a worldwide community development organisation that provides short-term and long-term assistance to 100 million people worldwide each year. WVL is a member of the World Vision partnership and has been operating for 31 years.</w:t>
            </w:r>
          </w:p>
        </w:tc>
      </w:tr>
    </w:tbl>
    <w:p w14:paraId="2C406C82" w14:textId="77777777" w:rsidR="00B61542" w:rsidRDefault="00B61542">
      <w:r>
        <w:br w:type="page"/>
      </w: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82"/>
        <w:gridCol w:w="7266"/>
      </w:tblGrid>
      <w:tr w:rsidR="007E7B98" w:rsidRPr="0033476A" w14:paraId="1B8FCC8C" w14:textId="77777777" w:rsidTr="006C6243">
        <w:trPr>
          <w:trHeight w:val="567"/>
        </w:trPr>
        <w:tc>
          <w:tcPr>
            <w:tcW w:w="3282" w:type="dxa"/>
          </w:tcPr>
          <w:p w14:paraId="3E8F787D" w14:textId="77777777" w:rsidR="007E7B98" w:rsidRDefault="00CA4B4B" w:rsidP="00357521">
            <w:pPr>
              <w:rPr>
                <w:rFonts w:cs="Arial"/>
                <w:b/>
                <w:szCs w:val="22"/>
              </w:rPr>
            </w:pPr>
            <w:r w:rsidRPr="00CA4B4B">
              <w:rPr>
                <w:rFonts w:cs="Arial"/>
                <w:b/>
                <w:szCs w:val="22"/>
              </w:rPr>
              <w:lastRenderedPageBreak/>
              <w:t>Policy Context: Nutrition in Lesotho</w:t>
            </w:r>
          </w:p>
        </w:tc>
        <w:tc>
          <w:tcPr>
            <w:tcW w:w="7266" w:type="dxa"/>
          </w:tcPr>
          <w:p w14:paraId="210E3545" w14:textId="77777777" w:rsidR="00CA4B4B" w:rsidRPr="003C2D77" w:rsidRDefault="00CA4B4B" w:rsidP="00CA4B4B">
            <w:pPr>
              <w:rPr>
                <w:spacing w:val="0"/>
                <w:lang w:val="en-AU"/>
              </w:rPr>
            </w:pPr>
            <w:r w:rsidRPr="003C2D77">
              <w:rPr>
                <w:spacing w:val="0"/>
                <w:lang w:val="en-AU"/>
              </w:rPr>
              <w:t xml:space="preserve">Malnutrition is one of the main factors contributing to high mortality and morbidity rates among children under five in Lesotho. The main causes of malnutrition in Lesotho are poor maternal, infant and young child feeding practices, unsafe water, inadequate sanitation and insufficient hygiene, and underlying factors related to society and poverty, diseases, maternal factors and gender issues. </w:t>
            </w:r>
          </w:p>
          <w:p w14:paraId="391E5416" w14:textId="77777777" w:rsidR="00CA4B4B" w:rsidRPr="003C2D77" w:rsidRDefault="00CA4B4B" w:rsidP="00CA4B4B">
            <w:pPr>
              <w:rPr>
                <w:spacing w:val="0"/>
                <w:lang w:val="en-AU"/>
              </w:rPr>
            </w:pPr>
          </w:p>
          <w:p w14:paraId="5B8C966C" w14:textId="77777777" w:rsidR="00CA4B4B" w:rsidRPr="003C2D77" w:rsidRDefault="00CA4B4B" w:rsidP="00CA4B4B">
            <w:pPr>
              <w:rPr>
                <w:spacing w:val="0"/>
                <w:lang w:val="en-AU"/>
              </w:rPr>
            </w:pPr>
            <w:r w:rsidRPr="003C2D77">
              <w:rPr>
                <w:spacing w:val="0"/>
                <w:lang w:val="en-AU"/>
              </w:rPr>
              <w:t xml:space="preserve">This multitude of factors creates an environment that prevents children from reaching their full potential.  These factors, when occurring during pregnancy or before a child’s second birthday, result in impaired physical and mental development of the child.  If the factors are not addressed, they result in permanent insults to mental and physical developmental that have life-long implications including malnutrition, poor education attainment, reduced economic performance as well as higher risk for non-communicable diseases.  </w:t>
            </w:r>
          </w:p>
          <w:p w14:paraId="3B73A38C" w14:textId="77777777" w:rsidR="00CA4B4B" w:rsidRPr="003C2D77" w:rsidRDefault="00CA4B4B" w:rsidP="00CA4B4B">
            <w:pPr>
              <w:rPr>
                <w:spacing w:val="0"/>
                <w:lang w:val="en-AU"/>
              </w:rPr>
            </w:pPr>
          </w:p>
          <w:p w14:paraId="5E56046E" w14:textId="77777777" w:rsidR="00CA4B4B" w:rsidRPr="003C2D77" w:rsidRDefault="00CA4B4B" w:rsidP="00CA4B4B">
            <w:pPr>
              <w:rPr>
                <w:spacing w:val="0"/>
                <w:lang w:val="en-AU"/>
              </w:rPr>
            </w:pPr>
            <w:r w:rsidRPr="003C2D77">
              <w:rPr>
                <w:spacing w:val="0"/>
                <w:lang w:val="en-AU"/>
              </w:rPr>
              <w:t xml:space="preserve">According to 2014 Lesotho Demographic and Health Survey (LDHS), this combination of factors resulted in 33% of children under five having stunted growth.  The range of stunting is lowest in </w:t>
            </w:r>
            <w:proofErr w:type="spellStart"/>
            <w:r w:rsidRPr="003C2D77">
              <w:rPr>
                <w:spacing w:val="0"/>
                <w:lang w:val="en-AU"/>
              </w:rPr>
              <w:t>Mafetang</w:t>
            </w:r>
            <w:proofErr w:type="spellEnd"/>
            <w:r w:rsidRPr="003C2D77">
              <w:rPr>
                <w:spacing w:val="0"/>
                <w:lang w:val="en-AU"/>
              </w:rPr>
              <w:t xml:space="preserve"> at 26% but goes up to 48% in </w:t>
            </w:r>
            <w:proofErr w:type="spellStart"/>
            <w:r w:rsidRPr="003C2D77">
              <w:rPr>
                <w:spacing w:val="0"/>
                <w:lang w:val="en-AU"/>
              </w:rPr>
              <w:t>Mokhotlong</w:t>
            </w:r>
            <w:proofErr w:type="spellEnd"/>
            <w:r w:rsidRPr="003C2D77">
              <w:rPr>
                <w:spacing w:val="0"/>
                <w:lang w:val="en-AU"/>
              </w:rPr>
              <w:t xml:space="preserve">. As under nutrition during the first 1000 days results in impaired cognitive development, the country's economy is also ultimately negatively affected. </w:t>
            </w:r>
          </w:p>
          <w:p w14:paraId="24F4D03F" w14:textId="77777777" w:rsidR="00CA4B4B" w:rsidRPr="003C2D77" w:rsidRDefault="00CA4B4B" w:rsidP="00CA4B4B">
            <w:pPr>
              <w:rPr>
                <w:spacing w:val="0"/>
                <w:lang w:val="en-AU"/>
              </w:rPr>
            </w:pPr>
          </w:p>
          <w:p w14:paraId="5EE5C405" w14:textId="77777777" w:rsidR="00CA4B4B" w:rsidRPr="003C2D77" w:rsidRDefault="00CA4B4B" w:rsidP="00CA4B4B">
            <w:pPr>
              <w:rPr>
                <w:spacing w:val="0"/>
                <w:lang w:val="en-AU"/>
              </w:rPr>
            </w:pPr>
            <w:r w:rsidRPr="003C2D77">
              <w:rPr>
                <w:spacing w:val="0"/>
                <w:lang w:val="en-AU"/>
              </w:rPr>
              <w:t xml:space="preserve">The Cost of Hunger in Africa for Lesotho estimates a total of US$200 million loss in the year 2014 as a result of under-five stunting, equivalent to 7.13% of GDP in 2014 (COHA 2016).  </w:t>
            </w:r>
          </w:p>
          <w:p w14:paraId="2F9DEA6E" w14:textId="77777777" w:rsidR="00CA4B4B" w:rsidRPr="003C2D77" w:rsidRDefault="00CA4B4B" w:rsidP="00CA4B4B">
            <w:pPr>
              <w:rPr>
                <w:spacing w:val="0"/>
                <w:lang w:val="en-AU"/>
              </w:rPr>
            </w:pPr>
          </w:p>
          <w:p w14:paraId="5837460A" w14:textId="77777777" w:rsidR="00CA4B4B" w:rsidRPr="003C2D77" w:rsidRDefault="00CA4B4B" w:rsidP="00CA4B4B">
            <w:pPr>
              <w:rPr>
                <w:spacing w:val="0"/>
                <w:lang w:val="en-AU"/>
              </w:rPr>
            </w:pPr>
            <w:r w:rsidRPr="003C2D77">
              <w:rPr>
                <w:spacing w:val="0"/>
                <w:lang w:val="en-AU"/>
              </w:rPr>
              <w:t xml:space="preserve">Additionally, Lesotho continues to be at risk for the effects of climate change.  The 2016 Vulnerability Assessment in rural areas of Lesotho highlighted the high rates of undernutrition due to the impact of El Nino, with stunting at 42.9%, underweight at 12.2% and wasting at 2.7%.   The World Health Organisation has set cut-off levels for public health significant of nutrition indicators.  Stunting rates over 40% indicate the highest level of public health significance. </w:t>
            </w:r>
          </w:p>
          <w:p w14:paraId="5B86E3CB" w14:textId="77777777" w:rsidR="00CA4B4B" w:rsidRPr="003C2D77" w:rsidRDefault="00CA4B4B" w:rsidP="00CA4B4B">
            <w:pPr>
              <w:rPr>
                <w:spacing w:val="0"/>
                <w:lang w:val="en-AU"/>
              </w:rPr>
            </w:pPr>
          </w:p>
          <w:p w14:paraId="60DDCDBE" w14:textId="77777777" w:rsidR="00CA4B4B" w:rsidRPr="003C2D77" w:rsidRDefault="00CA4B4B" w:rsidP="00CA4B4B">
            <w:pPr>
              <w:rPr>
                <w:spacing w:val="0"/>
                <w:lang w:val="en-AU"/>
              </w:rPr>
            </w:pPr>
            <w:r w:rsidRPr="003C2D77">
              <w:rPr>
                <w:spacing w:val="0"/>
                <w:lang w:val="en-AU"/>
              </w:rPr>
              <w:t xml:space="preserve">Lesotho has made progress on improving exclusive breastfeeding rates from 54% in 2009 to 67% in 2014 (LDHS, 2014), under the patronage of Her Majesty the Queen of Lesotho. Despite improvements in exclusive breastfeeding, inadequate infant and young child feeding practices are at the centre of children’s poor nutritional status in terms of frequency and diversity of complementary feeding. In 2014, the Lesotho Demographic Health Survey showed that only 11% of children in Lesotho consumed a minimum acceptable diet (an indicator that includes both frequency and diversity), a decline from 18% in 2009. According to the Vulnerability Assessment (2016) 61% of the rural population have a poor food consumption score attributable to lack of dietary diversity, with meals characterized by high carbohydrate, low protein and low micronutrient intake on top of low meal frequency.  </w:t>
            </w:r>
          </w:p>
          <w:p w14:paraId="382ADA8D" w14:textId="77777777" w:rsidR="00CA4B4B" w:rsidRPr="003C2D77" w:rsidRDefault="00CA4B4B" w:rsidP="00CA4B4B">
            <w:pPr>
              <w:rPr>
                <w:spacing w:val="0"/>
                <w:lang w:val="en-AU"/>
              </w:rPr>
            </w:pPr>
          </w:p>
          <w:p w14:paraId="5F0F159C" w14:textId="77777777" w:rsidR="00CA4B4B" w:rsidRPr="003C2D77" w:rsidRDefault="00CA4B4B" w:rsidP="00CA4B4B">
            <w:pPr>
              <w:rPr>
                <w:spacing w:val="0"/>
                <w:lang w:val="en-AU"/>
              </w:rPr>
            </w:pPr>
            <w:r w:rsidRPr="003C2D77">
              <w:rPr>
                <w:spacing w:val="0"/>
                <w:lang w:val="en-AU"/>
              </w:rPr>
              <w:t xml:space="preserve">Furthermore, children in Lesotho also suffer from high rates of anaemia at 52% (LDHS 2014) and maternal anaemia is at 26%. The high anaemia could be attributed to poor dietary diversity and presence of parasites from poor WASH conditions. Additionally, poor sanitation and hygiene also contribute to stunting and wasting by increasing the frequency of childhood illnesses due to exposure to pathogens.  Further, this exposure to pathogens may cause disruption to the gut microbiome thus accelerating deterioration in nutritional status and reducing immune function. The LDHS data shows that 27% of </w:t>
            </w:r>
            <w:r w:rsidRPr="003C2D77">
              <w:rPr>
                <w:spacing w:val="0"/>
                <w:lang w:val="en-AU"/>
              </w:rPr>
              <w:lastRenderedPageBreak/>
              <w:t>households in Lesotho do not use any toilet facility but instead practice open defecation.</w:t>
            </w:r>
          </w:p>
          <w:p w14:paraId="60BCD8F6" w14:textId="77777777" w:rsidR="00CA4B4B" w:rsidRPr="003C2D77" w:rsidRDefault="00CA4B4B" w:rsidP="00CA4B4B">
            <w:pPr>
              <w:rPr>
                <w:spacing w:val="0"/>
                <w:lang w:val="en-AU"/>
              </w:rPr>
            </w:pPr>
          </w:p>
          <w:p w14:paraId="47DC46A9" w14:textId="77777777" w:rsidR="00CA4B4B" w:rsidRPr="003C2D77" w:rsidRDefault="00CA4B4B" w:rsidP="00CA4B4B">
            <w:pPr>
              <w:rPr>
                <w:spacing w:val="0"/>
                <w:lang w:val="en-AU"/>
              </w:rPr>
            </w:pPr>
            <w:r w:rsidRPr="003C2D77">
              <w:rPr>
                <w:spacing w:val="0"/>
                <w:lang w:val="en-AU"/>
              </w:rPr>
              <w:t xml:space="preserve">The high stunting takes place against a backdrop of poor coverage of routine health and nutrition services along the continuum of care especially, immunization, vitamin A, deworming and management of acute malnutrition. To stop stunting we also need to improve maternal health as it is estimated that 20% of stunting happens in the womb possibly due to insults to the pregnant woman’s nutritional status including iodine deficiency, anaemia, poor birth spacing, poor quantity and quality in the diet, and lack of rest. </w:t>
            </w:r>
          </w:p>
          <w:p w14:paraId="688F8D72" w14:textId="77777777" w:rsidR="00CA4B4B" w:rsidRPr="003C2D77" w:rsidRDefault="00CA4B4B" w:rsidP="00CA4B4B">
            <w:pPr>
              <w:rPr>
                <w:spacing w:val="0"/>
                <w:lang w:val="en-AU"/>
              </w:rPr>
            </w:pPr>
          </w:p>
          <w:p w14:paraId="66323643" w14:textId="6F41B7AE" w:rsidR="00CA4B4B" w:rsidRPr="003C2D77" w:rsidRDefault="00CA4B4B" w:rsidP="00CA4B4B">
            <w:pPr>
              <w:rPr>
                <w:spacing w:val="0"/>
                <w:lang w:val="en-AU"/>
              </w:rPr>
            </w:pPr>
            <w:r w:rsidRPr="003C2D77">
              <w:rPr>
                <w:spacing w:val="0"/>
                <w:lang w:val="en-AU"/>
              </w:rPr>
              <w:t xml:space="preserve">The Lesotho Nutrition DIB, </w:t>
            </w:r>
            <w:r w:rsidR="00A473C7" w:rsidRPr="003C2D77">
              <w:rPr>
                <w:spacing w:val="0"/>
                <w:lang w:val="en-AU"/>
              </w:rPr>
              <w:t>would be</w:t>
            </w:r>
            <w:r w:rsidRPr="003C2D77">
              <w:rPr>
                <w:spacing w:val="0"/>
                <w:lang w:val="en-AU"/>
              </w:rPr>
              <w:t xml:space="preserve"> focused on the triple burden of malnutrition driving under five stunting. The Lesotho Government % expenditure to nutrition-specific and nutrition-sensitive interventions was 0.1% placing it as one of the lowest spenders, 37th place out of 41 countries in the Global Nutrition Report 2017. The need and urgency for sustainable and scalable interventions is great.</w:t>
            </w:r>
          </w:p>
          <w:p w14:paraId="0F3EB48F" w14:textId="77777777" w:rsidR="00CA4B4B" w:rsidRPr="003C2D77" w:rsidRDefault="00CA4B4B" w:rsidP="00CA4B4B">
            <w:pPr>
              <w:rPr>
                <w:spacing w:val="0"/>
                <w:lang w:val="en-AU"/>
              </w:rPr>
            </w:pPr>
          </w:p>
          <w:p w14:paraId="73A18D5D" w14:textId="77777777" w:rsidR="00CA4B4B" w:rsidRPr="003C2D77" w:rsidRDefault="00CA4B4B" w:rsidP="00CA4B4B">
            <w:pPr>
              <w:rPr>
                <w:spacing w:val="0"/>
                <w:lang w:val="en-AU"/>
              </w:rPr>
            </w:pPr>
            <w:r w:rsidRPr="003C2D77">
              <w:rPr>
                <w:spacing w:val="0"/>
                <w:lang w:val="en-AU"/>
              </w:rPr>
              <w:t xml:space="preserve">This project will take a targeted approach to specifically address key levers to influence child nutrition and development at the household, community, and health centre level, with a multi-sectoral approach. </w:t>
            </w:r>
          </w:p>
          <w:p w14:paraId="17B92A90" w14:textId="77777777" w:rsidR="00CA4B4B" w:rsidRPr="003C2D77" w:rsidRDefault="00CA4B4B" w:rsidP="00CA4B4B">
            <w:pPr>
              <w:rPr>
                <w:spacing w:val="0"/>
                <w:lang w:val="en-AU"/>
              </w:rPr>
            </w:pPr>
          </w:p>
          <w:p w14:paraId="35A2A0DE" w14:textId="77777777" w:rsidR="00CA4B4B" w:rsidRPr="003C2D77" w:rsidRDefault="00CA4B4B" w:rsidP="00CA4B4B">
            <w:pPr>
              <w:rPr>
                <w:spacing w:val="0"/>
                <w:lang w:val="en-AU"/>
              </w:rPr>
            </w:pPr>
            <w:r w:rsidRPr="003C2D77">
              <w:rPr>
                <w:b/>
                <w:i/>
                <w:spacing w:val="0"/>
                <w:lang w:val="en-AU"/>
              </w:rPr>
              <w:t>At the household level</w:t>
            </w:r>
            <w:r w:rsidRPr="003C2D77">
              <w:rPr>
                <w:spacing w:val="0"/>
                <w:lang w:val="en-AU"/>
              </w:rPr>
              <w:t xml:space="preserve">, the focus </w:t>
            </w:r>
            <w:r w:rsidR="006E640F" w:rsidRPr="003C2D77">
              <w:rPr>
                <w:spacing w:val="0"/>
                <w:lang w:val="en-AU"/>
              </w:rPr>
              <w:t>could include</w:t>
            </w:r>
            <w:r w:rsidRPr="003C2D77">
              <w:rPr>
                <w:spacing w:val="0"/>
                <w:lang w:val="en-AU"/>
              </w:rPr>
              <w:t xml:space="preserve"> timed and targeted delivery of critical messages related to household behaviour change to mothers and families about child health throughout pregnancy and during the first 1000 days of an infant’s life (including examination of gender roles and responsibilities, positive fatherhood, key health nutrition and hygiene activities, immunisation, breastfeeding for children under 2 years and</w:t>
            </w:r>
            <w:r w:rsidR="006E640F" w:rsidRPr="003C2D77">
              <w:rPr>
                <w:spacing w:val="0"/>
                <w:lang w:val="en-AU"/>
              </w:rPr>
              <w:t xml:space="preserve"> prevention and treatment of diarrhoea</w:t>
            </w:r>
            <w:r w:rsidRPr="003C2D77">
              <w:rPr>
                <w:spacing w:val="0"/>
                <w:lang w:val="en-AU"/>
              </w:rPr>
              <w:t xml:space="preserve">). </w:t>
            </w:r>
          </w:p>
          <w:p w14:paraId="3B023439" w14:textId="77777777" w:rsidR="00CA4B4B" w:rsidRPr="003C2D77" w:rsidRDefault="00CA4B4B" w:rsidP="00CA4B4B">
            <w:pPr>
              <w:rPr>
                <w:spacing w:val="0"/>
                <w:lang w:val="en-AU"/>
              </w:rPr>
            </w:pPr>
          </w:p>
          <w:p w14:paraId="5E9A44CC" w14:textId="77777777" w:rsidR="00CA4B4B" w:rsidRPr="003C2D77" w:rsidRDefault="00CA4B4B" w:rsidP="00CA4B4B">
            <w:pPr>
              <w:rPr>
                <w:spacing w:val="0"/>
                <w:lang w:val="en-AU"/>
              </w:rPr>
            </w:pPr>
            <w:r w:rsidRPr="003C2D77">
              <w:rPr>
                <w:b/>
                <w:i/>
                <w:spacing w:val="0"/>
                <w:lang w:val="en-AU"/>
              </w:rPr>
              <w:t>At the community level</w:t>
            </w:r>
            <w:r w:rsidR="006E640F" w:rsidRPr="003C2D77">
              <w:rPr>
                <w:spacing w:val="0"/>
                <w:lang w:val="en-AU"/>
              </w:rPr>
              <w:t xml:space="preserve">, the project could include </w:t>
            </w:r>
            <w:r w:rsidRPr="003C2D77">
              <w:rPr>
                <w:spacing w:val="0"/>
                <w:lang w:val="en-AU"/>
              </w:rPr>
              <w:t xml:space="preserve">building social cohesion, addressing underlying gender issues using various informal support and care groups to support cultural and social norm changes. </w:t>
            </w:r>
            <w:r w:rsidR="006E640F" w:rsidRPr="003C2D77">
              <w:rPr>
                <w:spacing w:val="0"/>
                <w:lang w:val="en-AU"/>
              </w:rPr>
              <w:t>Further, engagement with local businesses to maximise the creation of shared value by working with market vendors, trade store operators and buyers from the private sector to help support improved access and affordability of nutrient rich alternatives.</w:t>
            </w:r>
          </w:p>
          <w:p w14:paraId="5F4E3AFF" w14:textId="77777777" w:rsidR="00CA4B4B" w:rsidRPr="003C2D77" w:rsidRDefault="00CA4B4B" w:rsidP="00CA4B4B">
            <w:pPr>
              <w:rPr>
                <w:spacing w:val="0"/>
                <w:lang w:val="en-AU"/>
              </w:rPr>
            </w:pPr>
          </w:p>
          <w:p w14:paraId="6E5A5C32" w14:textId="2A5759AB" w:rsidR="007E7B98" w:rsidRPr="004B2E7C" w:rsidRDefault="00CA4B4B" w:rsidP="00CA4B4B">
            <w:pPr>
              <w:rPr>
                <w:spacing w:val="0"/>
                <w:lang w:val="en-AU"/>
              </w:rPr>
            </w:pPr>
            <w:r w:rsidRPr="003C2D77">
              <w:rPr>
                <w:b/>
                <w:i/>
                <w:spacing w:val="0"/>
                <w:lang w:val="en-AU"/>
              </w:rPr>
              <w:t>At the facility level</w:t>
            </w:r>
            <w:r w:rsidR="006E640F" w:rsidRPr="003C2D77">
              <w:rPr>
                <w:spacing w:val="0"/>
                <w:lang w:val="en-AU"/>
              </w:rPr>
              <w:t>, the project would</w:t>
            </w:r>
            <w:r w:rsidRPr="003C2D77">
              <w:rPr>
                <w:spacing w:val="0"/>
                <w:lang w:val="en-AU"/>
              </w:rPr>
              <w:t xml:space="preserve"> support improving health service through utilising </w:t>
            </w:r>
            <w:proofErr w:type="spellStart"/>
            <w:r w:rsidRPr="003C2D77">
              <w:rPr>
                <w:spacing w:val="0"/>
                <w:lang w:val="en-AU"/>
              </w:rPr>
              <w:t>mHealth</w:t>
            </w:r>
            <w:proofErr w:type="spellEnd"/>
            <w:r w:rsidRPr="003C2D77">
              <w:rPr>
                <w:spacing w:val="0"/>
                <w:lang w:val="en-AU"/>
              </w:rPr>
              <w:t xml:space="preserve"> opportunities to reduce workload and enhance monitoring, data analysis and usage, as well as through provision of essential supplies such as IFA and Vitamin A capsules.   In addition, health workers will be supported through various materials and counselling tools to assist them in their work.    </w:t>
            </w:r>
          </w:p>
        </w:tc>
      </w:tr>
      <w:tr w:rsidR="006E640F" w:rsidRPr="0033476A" w14:paraId="7F3DBA4B" w14:textId="77777777" w:rsidTr="006C6243">
        <w:trPr>
          <w:trHeight w:val="567"/>
        </w:trPr>
        <w:tc>
          <w:tcPr>
            <w:tcW w:w="3282" w:type="dxa"/>
          </w:tcPr>
          <w:p w14:paraId="76A6DD5D" w14:textId="77777777" w:rsidR="006E640F" w:rsidRDefault="006E640F" w:rsidP="00357521">
            <w:pPr>
              <w:rPr>
                <w:rFonts w:cs="Arial"/>
                <w:b/>
                <w:szCs w:val="22"/>
              </w:rPr>
            </w:pPr>
            <w:r>
              <w:rPr>
                <w:rFonts w:cs="Arial"/>
                <w:b/>
                <w:szCs w:val="22"/>
              </w:rPr>
              <w:lastRenderedPageBreak/>
              <w:t>Proposal Guidelines</w:t>
            </w:r>
          </w:p>
        </w:tc>
        <w:tc>
          <w:tcPr>
            <w:tcW w:w="7266" w:type="dxa"/>
          </w:tcPr>
          <w:p w14:paraId="7A873610" w14:textId="77777777" w:rsidR="006E640F" w:rsidRPr="0053015D" w:rsidRDefault="006E640F" w:rsidP="006E640F">
            <w:pPr>
              <w:rPr>
                <w:spacing w:val="0"/>
                <w:lang w:val="en-AU"/>
              </w:rPr>
            </w:pPr>
            <w:r w:rsidRPr="0053015D">
              <w:rPr>
                <w:spacing w:val="0"/>
                <w:lang w:val="en-AU"/>
              </w:rPr>
              <w:t>This Request for Proposal represents the requirements for an open and competitive process. Any proposals received after the due date and time will not be considered. All proposals must be signed by an official representative of the company submitting the proposal.</w:t>
            </w:r>
          </w:p>
          <w:p w14:paraId="3031F8A1" w14:textId="77777777" w:rsidR="006E640F" w:rsidRPr="0053015D" w:rsidRDefault="006E640F" w:rsidP="006E640F">
            <w:pPr>
              <w:rPr>
                <w:spacing w:val="0"/>
                <w:lang w:val="en-AU"/>
              </w:rPr>
            </w:pPr>
          </w:p>
          <w:p w14:paraId="081BF2DC" w14:textId="77777777" w:rsidR="006E640F" w:rsidRPr="0053015D" w:rsidRDefault="006E640F" w:rsidP="006E640F">
            <w:pPr>
              <w:rPr>
                <w:spacing w:val="0"/>
                <w:lang w:val="en-AU"/>
              </w:rPr>
            </w:pPr>
            <w:r w:rsidRPr="0053015D">
              <w:rPr>
                <w:spacing w:val="0"/>
                <w:lang w:val="en-AU"/>
              </w:rPr>
              <w:t>If the organisation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All costs must be itemised to include an explanation of all fees and costs.</w:t>
            </w:r>
          </w:p>
          <w:p w14:paraId="3340A881" w14:textId="77777777" w:rsidR="006E640F" w:rsidRPr="0053015D" w:rsidRDefault="006E640F" w:rsidP="006E640F">
            <w:pPr>
              <w:rPr>
                <w:spacing w:val="0"/>
                <w:lang w:val="en-AU"/>
              </w:rPr>
            </w:pPr>
          </w:p>
          <w:p w14:paraId="0F13A215" w14:textId="7417C810" w:rsidR="006E640F" w:rsidRPr="004B2E7C" w:rsidRDefault="006E640F" w:rsidP="006E640F">
            <w:pPr>
              <w:rPr>
                <w:spacing w:val="0"/>
                <w:lang w:val="en-AU"/>
              </w:rPr>
            </w:pPr>
            <w:r w:rsidRPr="0053015D">
              <w:rPr>
                <w:spacing w:val="0"/>
                <w:lang w:val="en-AU"/>
              </w:rPr>
              <w:lastRenderedPageBreak/>
              <w:t>Contract terms and conditions will be negotiated upon selection of the winning bidder for this RFP. All contractual terms and conditions will be su</w:t>
            </w:r>
            <w:r w:rsidR="00E35949">
              <w:rPr>
                <w:spacing w:val="0"/>
                <w:lang w:val="en-AU"/>
              </w:rPr>
              <w:t>bject to technical review by WVL</w:t>
            </w:r>
            <w:r w:rsidRPr="0053015D">
              <w:rPr>
                <w:spacing w:val="0"/>
                <w:lang w:val="en-AU"/>
              </w:rPr>
              <w:t xml:space="preserve"> and will include scope, budget, schedule, and other necessary items pertaining to the project.</w:t>
            </w:r>
          </w:p>
        </w:tc>
      </w:tr>
      <w:tr w:rsidR="00CA4B4B" w:rsidRPr="0033476A" w14:paraId="5CFC7EBB" w14:textId="77777777" w:rsidTr="006C6243">
        <w:trPr>
          <w:trHeight w:val="567"/>
        </w:trPr>
        <w:tc>
          <w:tcPr>
            <w:tcW w:w="3282" w:type="dxa"/>
          </w:tcPr>
          <w:p w14:paraId="7E20D810" w14:textId="77777777" w:rsidR="00CA4B4B" w:rsidRDefault="00CA4B4B" w:rsidP="00357521">
            <w:pPr>
              <w:rPr>
                <w:rFonts w:cs="Arial"/>
                <w:b/>
                <w:szCs w:val="22"/>
              </w:rPr>
            </w:pPr>
            <w:r>
              <w:rPr>
                <w:rFonts w:cs="Arial"/>
                <w:b/>
                <w:szCs w:val="22"/>
              </w:rPr>
              <w:lastRenderedPageBreak/>
              <w:t xml:space="preserve">Key </w:t>
            </w:r>
            <w:r w:rsidR="006E640F">
              <w:rPr>
                <w:rFonts w:cs="Arial"/>
                <w:b/>
                <w:szCs w:val="22"/>
              </w:rPr>
              <w:t>Deliverables</w:t>
            </w:r>
          </w:p>
        </w:tc>
        <w:tc>
          <w:tcPr>
            <w:tcW w:w="7266" w:type="dxa"/>
          </w:tcPr>
          <w:p w14:paraId="2633A669" w14:textId="5DC359C2" w:rsidR="00CA4B4B" w:rsidRPr="0053015D" w:rsidRDefault="00FD11E2" w:rsidP="007E7B98">
            <w:pPr>
              <w:rPr>
                <w:spacing w:val="0"/>
                <w:lang w:val="en-AU"/>
              </w:rPr>
            </w:pPr>
            <w:r w:rsidRPr="0053015D">
              <w:rPr>
                <w:spacing w:val="0"/>
                <w:lang w:val="en-AU"/>
              </w:rPr>
              <w:t xml:space="preserve">The core deliverable of this contract would be the final </w:t>
            </w:r>
            <w:r w:rsidR="00907A93" w:rsidRPr="0053015D">
              <w:rPr>
                <w:spacing w:val="0"/>
                <w:lang w:val="en-AU"/>
              </w:rPr>
              <w:t>Feasibility Analysis R</w:t>
            </w:r>
            <w:r w:rsidRPr="0053015D">
              <w:rPr>
                <w:spacing w:val="0"/>
                <w:lang w:val="en-AU"/>
              </w:rPr>
              <w:t>eport, which would</w:t>
            </w:r>
            <w:r w:rsidR="00E0473A" w:rsidRPr="0053015D">
              <w:rPr>
                <w:spacing w:val="0"/>
                <w:lang w:val="en-AU"/>
              </w:rPr>
              <w:t xml:space="preserve"> </w:t>
            </w:r>
            <w:r w:rsidRPr="0053015D">
              <w:rPr>
                <w:spacing w:val="0"/>
                <w:lang w:val="en-AU"/>
              </w:rPr>
              <w:t>include the below</w:t>
            </w:r>
            <w:r w:rsidR="00907A93" w:rsidRPr="0053015D">
              <w:rPr>
                <w:spacing w:val="0"/>
                <w:lang w:val="en-AU"/>
              </w:rPr>
              <w:t>-</w:t>
            </w:r>
            <w:r w:rsidRPr="0053015D">
              <w:rPr>
                <w:spacing w:val="0"/>
                <w:lang w:val="en-AU"/>
              </w:rPr>
              <w:t xml:space="preserve">mentioned </w:t>
            </w:r>
            <w:r w:rsidR="00CA4B4B" w:rsidRPr="0053015D">
              <w:rPr>
                <w:spacing w:val="0"/>
                <w:lang w:val="en-AU"/>
              </w:rPr>
              <w:t>gap</w:t>
            </w:r>
            <w:r w:rsidR="00907A93" w:rsidRPr="0053015D">
              <w:rPr>
                <w:spacing w:val="0"/>
                <w:lang w:val="en-AU"/>
              </w:rPr>
              <w:t xml:space="preserve"> analysis</w:t>
            </w:r>
            <w:r w:rsidR="00CA4B4B" w:rsidRPr="0053015D">
              <w:rPr>
                <w:spacing w:val="0"/>
                <w:lang w:val="en-AU"/>
              </w:rPr>
              <w:t xml:space="preserve">, </w:t>
            </w:r>
            <w:r w:rsidR="00907A93" w:rsidRPr="0053015D">
              <w:rPr>
                <w:spacing w:val="0"/>
                <w:lang w:val="en-AU"/>
              </w:rPr>
              <w:t>evaluation of the most suitable social financing mechanism (DIB or alternative)</w:t>
            </w:r>
            <w:r w:rsidR="00E0473A" w:rsidRPr="0053015D">
              <w:rPr>
                <w:spacing w:val="0"/>
                <w:lang w:val="en-AU"/>
              </w:rPr>
              <w:t xml:space="preserve">, guidance for the Design and Stand-up follow-on phases (including </w:t>
            </w:r>
            <w:r w:rsidR="00CA4B4B" w:rsidRPr="0053015D">
              <w:rPr>
                <w:spacing w:val="0"/>
                <w:lang w:val="en-AU"/>
              </w:rPr>
              <w:t>recommendations</w:t>
            </w:r>
            <w:r w:rsidR="00E0473A" w:rsidRPr="0053015D">
              <w:rPr>
                <w:spacing w:val="0"/>
                <w:lang w:val="en-AU"/>
              </w:rPr>
              <w:t xml:space="preserve"> for investment readiness to the</w:t>
            </w:r>
            <w:r w:rsidR="00CA4B4B" w:rsidRPr="0053015D">
              <w:rPr>
                <w:spacing w:val="0"/>
                <w:lang w:val="en-AU"/>
              </w:rPr>
              <w:t>n transpire into transaction readiness</w:t>
            </w:r>
            <w:r w:rsidR="00E0473A" w:rsidRPr="0053015D">
              <w:t xml:space="preserve"> </w:t>
            </w:r>
            <w:r w:rsidR="00E0473A" w:rsidRPr="0053015D">
              <w:rPr>
                <w:spacing w:val="0"/>
                <w:lang w:val="en-AU"/>
              </w:rPr>
              <w:t>along with sourcing Investors and Outcome Payers)</w:t>
            </w:r>
            <w:r w:rsidR="00907A93" w:rsidRPr="0053015D">
              <w:rPr>
                <w:spacing w:val="0"/>
                <w:lang w:val="en-AU"/>
              </w:rPr>
              <w:t>.</w:t>
            </w:r>
          </w:p>
          <w:p w14:paraId="2683DBD1" w14:textId="77777777" w:rsidR="00CA4B4B" w:rsidRPr="0053015D" w:rsidRDefault="00CA4B4B" w:rsidP="00E0473A">
            <w:pPr>
              <w:pStyle w:val="ListParagraph"/>
              <w:numPr>
                <w:ilvl w:val="0"/>
                <w:numId w:val="6"/>
              </w:numPr>
            </w:pPr>
            <w:r w:rsidRPr="0053015D">
              <w:t xml:space="preserve">Assess/quantify the </w:t>
            </w:r>
            <w:r w:rsidRPr="0053015D">
              <w:rPr>
                <w:b/>
              </w:rPr>
              <w:t>development challenge and unmet demand</w:t>
            </w:r>
            <w:r w:rsidRPr="0053015D">
              <w:t xml:space="preserve"> and focus area of the intervention</w:t>
            </w:r>
          </w:p>
          <w:p w14:paraId="2B94BA51" w14:textId="77777777" w:rsidR="00CA4B4B" w:rsidRPr="0053015D" w:rsidRDefault="00CA4B4B" w:rsidP="00E0473A">
            <w:pPr>
              <w:pStyle w:val="ListParagraph"/>
              <w:numPr>
                <w:ilvl w:val="0"/>
                <w:numId w:val="6"/>
              </w:numPr>
            </w:pPr>
            <w:r w:rsidRPr="0053015D">
              <w:t xml:space="preserve">Verification of </w:t>
            </w:r>
            <w:r w:rsidRPr="0053015D">
              <w:rPr>
                <w:b/>
              </w:rPr>
              <w:t>the identified cohort / beneficiary</w:t>
            </w:r>
            <w:r w:rsidRPr="0053015D">
              <w:t xml:space="preserve"> and selection </w:t>
            </w:r>
          </w:p>
          <w:p w14:paraId="03BC83A8" w14:textId="77777777" w:rsidR="00CA4B4B" w:rsidRPr="0053015D" w:rsidRDefault="00CA4B4B" w:rsidP="00E0473A">
            <w:pPr>
              <w:pStyle w:val="ListParagraph"/>
              <w:numPr>
                <w:ilvl w:val="0"/>
                <w:numId w:val="6"/>
              </w:numPr>
            </w:pPr>
            <w:r w:rsidRPr="0053015D">
              <w:t xml:space="preserve">Assess/quantify the </w:t>
            </w:r>
            <w:r w:rsidRPr="0053015D">
              <w:rPr>
                <w:b/>
              </w:rPr>
              <w:t>feasibility of the selected social financing mechanism</w:t>
            </w:r>
            <w:r w:rsidRPr="0053015D">
              <w:t xml:space="preserve"> (suitability of a DIB or other Social Financing mechanism)</w:t>
            </w:r>
          </w:p>
          <w:p w14:paraId="7213696B" w14:textId="77777777" w:rsidR="00CA4B4B" w:rsidRPr="0053015D" w:rsidRDefault="00CA4B4B" w:rsidP="00E0473A">
            <w:pPr>
              <w:pStyle w:val="ListParagraph"/>
              <w:numPr>
                <w:ilvl w:val="0"/>
                <w:numId w:val="6"/>
              </w:numPr>
            </w:pPr>
            <w:r w:rsidRPr="0053015D">
              <w:t xml:space="preserve">Assess/quantify </w:t>
            </w:r>
            <w:r w:rsidRPr="0053015D">
              <w:rPr>
                <w:b/>
              </w:rPr>
              <w:t>administrative feasibility</w:t>
            </w:r>
            <w:r w:rsidRPr="0053015D">
              <w:t xml:space="preserve"> (regulatory environment, stakeholder capacity, system readiness)</w:t>
            </w:r>
          </w:p>
          <w:p w14:paraId="6DC02036" w14:textId="77777777" w:rsidR="00CA4B4B" w:rsidRPr="0053015D" w:rsidRDefault="00CA4B4B" w:rsidP="00E0473A">
            <w:pPr>
              <w:pStyle w:val="ListParagraph"/>
              <w:numPr>
                <w:ilvl w:val="0"/>
                <w:numId w:val="6"/>
              </w:numPr>
            </w:pPr>
            <w:r w:rsidRPr="0053015D">
              <w:t xml:space="preserve">Assess/quantify </w:t>
            </w:r>
            <w:r w:rsidRPr="0053015D">
              <w:rPr>
                <w:b/>
              </w:rPr>
              <w:t>targeted implementation approach</w:t>
            </w:r>
            <w:r w:rsidRPr="0053015D">
              <w:t xml:space="preserve"> – at the household, community and health facility level (implementation entities, identified program domains and selected interventions)</w:t>
            </w:r>
          </w:p>
          <w:p w14:paraId="7EA098A5" w14:textId="77777777" w:rsidR="00CA4B4B" w:rsidRPr="0053015D" w:rsidRDefault="00907A93" w:rsidP="00E0473A">
            <w:pPr>
              <w:pStyle w:val="ListParagraph"/>
              <w:numPr>
                <w:ilvl w:val="0"/>
                <w:numId w:val="6"/>
              </w:numPr>
            </w:pPr>
            <w:r w:rsidRPr="0053015D">
              <w:t xml:space="preserve">Identification of </w:t>
            </w:r>
            <w:r w:rsidRPr="0053015D">
              <w:rPr>
                <w:b/>
              </w:rPr>
              <w:t>k</w:t>
            </w:r>
            <w:r w:rsidR="00CA4B4B" w:rsidRPr="0053015D">
              <w:rPr>
                <w:b/>
              </w:rPr>
              <w:t>ey target outcome measures &amp; indicator selection</w:t>
            </w:r>
            <w:r w:rsidR="00CA4B4B" w:rsidRPr="0053015D">
              <w:t xml:space="preserve"> and data collection</w:t>
            </w:r>
            <w:r w:rsidR="00FD11E2" w:rsidRPr="0053015D">
              <w:rPr>
                <w:rFonts w:cs="Arial"/>
                <w:szCs w:val="22"/>
              </w:rPr>
              <w:t xml:space="preserve"> Identification of metrics within the program logic model, and development of implementation and operating model with all relevant stakeholders.</w:t>
            </w:r>
          </w:p>
          <w:p w14:paraId="720CFAD5" w14:textId="77777777" w:rsidR="00CA4B4B" w:rsidRPr="0053015D" w:rsidRDefault="00907A93" w:rsidP="00E0473A">
            <w:pPr>
              <w:pStyle w:val="ListParagraph"/>
              <w:numPr>
                <w:ilvl w:val="0"/>
                <w:numId w:val="6"/>
              </w:numPr>
            </w:pPr>
            <w:r w:rsidRPr="0053015D">
              <w:t xml:space="preserve">Articulation of </w:t>
            </w:r>
            <w:r w:rsidR="00CA4B4B" w:rsidRPr="0053015D">
              <w:rPr>
                <w:b/>
              </w:rPr>
              <w:t xml:space="preserve">Bond &amp; payment </w:t>
            </w:r>
            <w:r w:rsidRPr="0053015D">
              <w:rPr>
                <w:b/>
              </w:rPr>
              <w:t>structuring mechanism, tenor &amp;</w:t>
            </w:r>
            <w:r w:rsidR="00CA4B4B" w:rsidRPr="0053015D">
              <w:rPr>
                <w:b/>
              </w:rPr>
              <w:t xml:space="preserve"> terms</w:t>
            </w:r>
          </w:p>
          <w:p w14:paraId="76FFB82F" w14:textId="77777777" w:rsidR="00CA4B4B" w:rsidRPr="0053015D" w:rsidRDefault="00907A93" w:rsidP="00E0473A">
            <w:pPr>
              <w:pStyle w:val="ListParagraph"/>
              <w:numPr>
                <w:ilvl w:val="0"/>
                <w:numId w:val="6"/>
              </w:numPr>
            </w:pPr>
            <w:r w:rsidRPr="0053015D">
              <w:t xml:space="preserve">Recommendations for </w:t>
            </w:r>
            <w:r w:rsidRPr="0053015D">
              <w:rPr>
                <w:b/>
              </w:rPr>
              <w:t>c</w:t>
            </w:r>
            <w:r w:rsidR="00CA4B4B" w:rsidRPr="0053015D">
              <w:rPr>
                <w:b/>
              </w:rPr>
              <w:t>ontractual relationships/legal structure</w:t>
            </w:r>
          </w:p>
          <w:p w14:paraId="4B49D830" w14:textId="77777777" w:rsidR="00CA4B4B" w:rsidRPr="0053015D" w:rsidRDefault="00CA4B4B" w:rsidP="00E0473A">
            <w:pPr>
              <w:pStyle w:val="ListParagraph"/>
              <w:numPr>
                <w:ilvl w:val="0"/>
                <w:numId w:val="6"/>
              </w:numPr>
              <w:rPr>
                <w:b/>
              </w:rPr>
            </w:pPr>
            <w:r w:rsidRPr="0053015D">
              <w:rPr>
                <w:b/>
              </w:rPr>
              <w:t>Resourcing Capacity, Risk allocation, Accoun</w:t>
            </w:r>
            <w:r w:rsidR="00907A93" w:rsidRPr="0053015D">
              <w:rPr>
                <w:b/>
              </w:rPr>
              <w:t xml:space="preserve">tability roles &amp; </w:t>
            </w:r>
            <w:r w:rsidRPr="0053015D">
              <w:rPr>
                <w:b/>
              </w:rPr>
              <w:t>responsibility </w:t>
            </w:r>
            <w:r w:rsidR="00907A93" w:rsidRPr="0053015D">
              <w:rPr>
                <w:b/>
              </w:rPr>
              <w:t>of Coalition Partners</w:t>
            </w:r>
          </w:p>
          <w:p w14:paraId="6AF77FAD" w14:textId="77777777" w:rsidR="00CA4B4B" w:rsidRPr="0053015D" w:rsidRDefault="00907A93" w:rsidP="00E0473A">
            <w:pPr>
              <w:pStyle w:val="ListParagraph"/>
              <w:numPr>
                <w:ilvl w:val="0"/>
                <w:numId w:val="6"/>
              </w:numPr>
            </w:pPr>
            <w:r w:rsidRPr="0053015D">
              <w:rPr>
                <w:b/>
              </w:rPr>
              <w:t xml:space="preserve">Recommendations </w:t>
            </w:r>
            <w:r w:rsidRPr="0053015D">
              <w:t>for Design and Stand-up Phases</w:t>
            </w:r>
          </w:p>
          <w:p w14:paraId="34CDF9FF" w14:textId="3CCD8AD2" w:rsidR="00CA4B4B" w:rsidRPr="00A00241" w:rsidRDefault="00907A93" w:rsidP="007E7B98">
            <w:pPr>
              <w:pStyle w:val="ListParagraph"/>
              <w:numPr>
                <w:ilvl w:val="0"/>
                <w:numId w:val="6"/>
              </w:numPr>
              <w:rPr>
                <w:b/>
              </w:rPr>
            </w:pPr>
            <w:r w:rsidRPr="0053015D">
              <w:rPr>
                <w:b/>
              </w:rPr>
              <w:t>Presentation of</w:t>
            </w:r>
            <w:r w:rsidR="00CA4B4B" w:rsidRPr="0053015D">
              <w:rPr>
                <w:b/>
              </w:rPr>
              <w:t xml:space="preserve"> a high-level timeline</w:t>
            </w:r>
          </w:p>
        </w:tc>
      </w:tr>
      <w:tr w:rsidR="00973733" w:rsidRPr="0033476A" w14:paraId="14928E0C" w14:textId="77777777" w:rsidTr="006C6243">
        <w:trPr>
          <w:trHeight w:val="567"/>
        </w:trPr>
        <w:tc>
          <w:tcPr>
            <w:tcW w:w="3282" w:type="dxa"/>
          </w:tcPr>
          <w:p w14:paraId="5D96B6A1" w14:textId="77777777" w:rsidR="00453EDF" w:rsidRPr="00564AE7" w:rsidRDefault="002755AC" w:rsidP="00357521">
            <w:pPr>
              <w:rPr>
                <w:rFonts w:cs="Arial"/>
                <w:b/>
                <w:szCs w:val="22"/>
              </w:rPr>
            </w:pPr>
            <w:r>
              <w:rPr>
                <w:rFonts w:cs="Arial"/>
                <w:b/>
                <w:szCs w:val="22"/>
              </w:rPr>
              <w:t>Phases</w:t>
            </w:r>
          </w:p>
        </w:tc>
        <w:tc>
          <w:tcPr>
            <w:tcW w:w="7266" w:type="dxa"/>
          </w:tcPr>
          <w:p w14:paraId="79E93180" w14:textId="0695050F" w:rsidR="00FD11E2" w:rsidRPr="00FD11E2" w:rsidRDefault="00FD11E2" w:rsidP="00E0473A">
            <w:pPr>
              <w:pStyle w:val="ListParagraph"/>
              <w:numPr>
                <w:ilvl w:val="0"/>
                <w:numId w:val="7"/>
              </w:numPr>
              <w:rPr>
                <w:rFonts w:cs="Arial"/>
                <w:szCs w:val="22"/>
              </w:rPr>
            </w:pPr>
            <w:r w:rsidRPr="00FD11E2">
              <w:rPr>
                <w:rFonts w:cs="Arial"/>
                <w:b/>
                <w:szCs w:val="22"/>
              </w:rPr>
              <w:t>Deliverable 1:</w:t>
            </w:r>
            <w:r w:rsidRPr="00FD11E2">
              <w:rPr>
                <w:rFonts w:cs="Arial"/>
                <w:szCs w:val="22"/>
              </w:rPr>
              <w:t xml:space="preserve"> Inventory, Desktop Review of all Documents; Stakeholder Consultation Design and Proposed Field Visit Itinerary (30 days</w:t>
            </w:r>
            <w:r>
              <w:rPr>
                <w:rFonts w:cs="Arial"/>
                <w:szCs w:val="22"/>
              </w:rPr>
              <w:t xml:space="preserve"> –</w:t>
            </w:r>
            <w:r w:rsidR="00B44D90">
              <w:rPr>
                <w:rFonts w:cs="Arial"/>
                <w:szCs w:val="22"/>
              </w:rPr>
              <w:t xml:space="preserve"> 20</w:t>
            </w:r>
            <w:r>
              <w:rPr>
                <w:rFonts w:cs="Arial"/>
                <w:szCs w:val="22"/>
              </w:rPr>
              <w:t xml:space="preserve"> </w:t>
            </w:r>
            <w:r w:rsidR="0053015D">
              <w:rPr>
                <w:rFonts w:cs="Arial"/>
                <w:szCs w:val="22"/>
              </w:rPr>
              <w:t>February 2019</w:t>
            </w:r>
            <w:r w:rsidRPr="00FD11E2">
              <w:rPr>
                <w:rFonts w:cs="Arial"/>
                <w:szCs w:val="22"/>
              </w:rPr>
              <w:t>)</w:t>
            </w:r>
          </w:p>
          <w:p w14:paraId="021CF4BD" w14:textId="5AB3AE91" w:rsidR="00FD11E2" w:rsidRPr="00FD11E2" w:rsidRDefault="00FD11E2" w:rsidP="00E0473A">
            <w:pPr>
              <w:pStyle w:val="ListParagraph"/>
              <w:numPr>
                <w:ilvl w:val="0"/>
                <w:numId w:val="7"/>
              </w:numPr>
              <w:rPr>
                <w:rFonts w:cs="Arial"/>
                <w:szCs w:val="22"/>
              </w:rPr>
            </w:pPr>
            <w:r w:rsidRPr="00FD11E2">
              <w:rPr>
                <w:rFonts w:cs="Arial"/>
                <w:b/>
                <w:szCs w:val="22"/>
              </w:rPr>
              <w:t>Deliverable II:</w:t>
            </w:r>
            <w:r w:rsidRPr="00FD11E2">
              <w:rPr>
                <w:rFonts w:cs="Arial"/>
                <w:szCs w:val="22"/>
              </w:rPr>
              <w:t xml:space="preserve"> Lesotho Stakeholder Consultations</w:t>
            </w:r>
            <w:r w:rsidR="00907A93">
              <w:rPr>
                <w:rFonts w:cs="Arial"/>
                <w:szCs w:val="22"/>
              </w:rPr>
              <w:t xml:space="preserve"> (30 days including </w:t>
            </w:r>
            <w:r>
              <w:rPr>
                <w:rFonts w:cs="Arial"/>
                <w:szCs w:val="22"/>
              </w:rPr>
              <w:t>10</w:t>
            </w:r>
            <w:r w:rsidR="00907A93">
              <w:rPr>
                <w:rFonts w:cs="Arial"/>
                <w:szCs w:val="22"/>
              </w:rPr>
              <w:t>-14</w:t>
            </w:r>
            <w:r w:rsidRPr="00FD11E2">
              <w:rPr>
                <w:rFonts w:cs="Arial"/>
                <w:szCs w:val="22"/>
              </w:rPr>
              <w:t xml:space="preserve"> day visit</w:t>
            </w:r>
            <w:r>
              <w:rPr>
                <w:rFonts w:cs="Arial"/>
                <w:szCs w:val="22"/>
              </w:rPr>
              <w:t xml:space="preserve"> – Conclud</w:t>
            </w:r>
            <w:r w:rsidR="00514FEA">
              <w:rPr>
                <w:rFonts w:cs="Arial"/>
                <w:szCs w:val="22"/>
              </w:rPr>
              <w:t>ing</w:t>
            </w:r>
            <w:r>
              <w:rPr>
                <w:rFonts w:cs="Arial"/>
                <w:szCs w:val="22"/>
              </w:rPr>
              <w:t xml:space="preserve"> </w:t>
            </w:r>
            <w:r w:rsidR="00E87129">
              <w:rPr>
                <w:rFonts w:cs="Arial"/>
                <w:szCs w:val="22"/>
              </w:rPr>
              <w:t>22</w:t>
            </w:r>
            <w:r w:rsidRPr="00FD11E2">
              <w:rPr>
                <w:rFonts w:cs="Arial"/>
                <w:szCs w:val="22"/>
                <w:vertAlign w:val="superscript"/>
              </w:rPr>
              <w:t>th</w:t>
            </w:r>
            <w:r>
              <w:rPr>
                <w:rFonts w:cs="Arial"/>
                <w:szCs w:val="22"/>
              </w:rPr>
              <w:t xml:space="preserve"> </w:t>
            </w:r>
            <w:r w:rsidR="00E87129">
              <w:rPr>
                <w:rFonts w:cs="Arial"/>
                <w:szCs w:val="22"/>
              </w:rPr>
              <w:t>March</w:t>
            </w:r>
            <w:r>
              <w:rPr>
                <w:rFonts w:cs="Arial"/>
                <w:szCs w:val="22"/>
              </w:rPr>
              <w:t xml:space="preserve"> 2019</w:t>
            </w:r>
            <w:r w:rsidR="00907A93">
              <w:rPr>
                <w:rFonts w:cs="Arial"/>
                <w:szCs w:val="22"/>
              </w:rPr>
              <w:t>.</w:t>
            </w:r>
            <w:r w:rsidRPr="00FD11E2">
              <w:rPr>
                <w:rFonts w:cs="Arial"/>
                <w:szCs w:val="22"/>
              </w:rPr>
              <w:t>)</w:t>
            </w:r>
          </w:p>
          <w:p w14:paraId="2427591E" w14:textId="1DCF0016" w:rsidR="00F80EB3" w:rsidRPr="004B2E7C" w:rsidRDefault="00FD11E2" w:rsidP="00FD11E2">
            <w:pPr>
              <w:pStyle w:val="ListParagraph"/>
              <w:numPr>
                <w:ilvl w:val="0"/>
                <w:numId w:val="7"/>
              </w:numPr>
              <w:rPr>
                <w:rFonts w:cs="Arial"/>
                <w:szCs w:val="22"/>
              </w:rPr>
            </w:pPr>
            <w:r w:rsidRPr="00FD11E2">
              <w:rPr>
                <w:rFonts w:cs="Arial"/>
                <w:b/>
                <w:szCs w:val="22"/>
              </w:rPr>
              <w:t>Deliverable III:</w:t>
            </w:r>
            <w:r w:rsidRPr="00FD11E2">
              <w:rPr>
                <w:rFonts w:cs="Arial"/>
                <w:szCs w:val="22"/>
              </w:rPr>
              <w:t xml:space="preserve"> Synthesis of findings, Analysis and Final</w:t>
            </w:r>
            <w:r w:rsidR="00907A93">
              <w:rPr>
                <w:rFonts w:cs="Arial"/>
                <w:szCs w:val="22"/>
              </w:rPr>
              <w:t xml:space="preserve"> Feasibility Analysis</w:t>
            </w:r>
            <w:r w:rsidRPr="00FD11E2">
              <w:rPr>
                <w:rFonts w:cs="Arial"/>
                <w:szCs w:val="22"/>
              </w:rPr>
              <w:t xml:space="preserve"> Report </w:t>
            </w:r>
          </w:p>
        </w:tc>
      </w:tr>
      <w:tr w:rsidR="005A58D8" w:rsidRPr="0033476A" w14:paraId="73E5C16A" w14:textId="77777777" w:rsidTr="006C6243">
        <w:trPr>
          <w:trHeight w:val="567"/>
        </w:trPr>
        <w:tc>
          <w:tcPr>
            <w:tcW w:w="3282" w:type="dxa"/>
          </w:tcPr>
          <w:p w14:paraId="4F5B4D2A" w14:textId="5495432C" w:rsidR="005A58D8" w:rsidRDefault="005A58D8" w:rsidP="005A58D8">
            <w:pPr>
              <w:rPr>
                <w:rFonts w:cs="Arial"/>
                <w:b/>
                <w:szCs w:val="22"/>
              </w:rPr>
            </w:pPr>
            <w:r>
              <w:rPr>
                <w:rFonts w:cs="Arial"/>
                <w:b/>
                <w:szCs w:val="22"/>
              </w:rPr>
              <w:t>Key Stakeholders</w:t>
            </w:r>
          </w:p>
        </w:tc>
        <w:tc>
          <w:tcPr>
            <w:tcW w:w="7266" w:type="dxa"/>
          </w:tcPr>
          <w:p w14:paraId="7D3EDFE6" w14:textId="77777777" w:rsidR="005A58D8" w:rsidRPr="002755AC" w:rsidRDefault="005A58D8" w:rsidP="005A58D8">
            <w:pPr>
              <w:numPr>
                <w:ilvl w:val="0"/>
                <w:numId w:val="4"/>
              </w:numPr>
              <w:rPr>
                <w:rFonts w:cs="Arial"/>
                <w:szCs w:val="22"/>
                <w:lang w:val="en-US"/>
              </w:rPr>
            </w:pPr>
            <w:r>
              <w:rPr>
                <w:rFonts w:cs="Arial"/>
                <w:szCs w:val="22"/>
              </w:rPr>
              <w:t>The Government of Lesotho (Ministry of Health)</w:t>
            </w:r>
          </w:p>
          <w:p w14:paraId="7020707D" w14:textId="77777777" w:rsidR="005A58D8" w:rsidRPr="002755AC" w:rsidRDefault="005A58D8" w:rsidP="005A58D8">
            <w:pPr>
              <w:numPr>
                <w:ilvl w:val="0"/>
                <w:numId w:val="4"/>
              </w:numPr>
              <w:rPr>
                <w:rFonts w:cs="Arial"/>
                <w:szCs w:val="22"/>
                <w:lang w:val="en-US"/>
              </w:rPr>
            </w:pPr>
            <w:r>
              <w:rPr>
                <w:rFonts w:cs="Arial"/>
                <w:szCs w:val="22"/>
              </w:rPr>
              <w:t>World Vision Lesotho</w:t>
            </w:r>
          </w:p>
          <w:p w14:paraId="7CAC2A75" w14:textId="2D70237D" w:rsidR="005A58D8" w:rsidRPr="004B2E7C" w:rsidRDefault="005A58D8" w:rsidP="004B2E7C">
            <w:pPr>
              <w:numPr>
                <w:ilvl w:val="0"/>
                <w:numId w:val="4"/>
              </w:numPr>
              <w:rPr>
                <w:rFonts w:cs="Arial"/>
                <w:szCs w:val="22"/>
                <w:lang w:val="en-US"/>
              </w:rPr>
            </w:pPr>
            <w:r>
              <w:rPr>
                <w:rFonts w:cs="Arial"/>
                <w:szCs w:val="22"/>
              </w:rPr>
              <w:t>UNICEF</w:t>
            </w:r>
          </w:p>
        </w:tc>
      </w:tr>
      <w:tr w:rsidR="005A58D8" w:rsidRPr="0033476A" w14:paraId="7074C285" w14:textId="77777777" w:rsidTr="006C6243">
        <w:trPr>
          <w:trHeight w:val="567"/>
        </w:trPr>
        <w:tc>
          <w:tcPr>
            <w:tcW w:w="3282" w:type="dxa"/>
          </w:tcPr>
          <w:p w14:paraId="55601409" w14:textId="05880F31" w:rsidR="005A58D8" w:rsidRDefault="005A58D8" w:rsidP="005A58D8">
            <w:pPr>
              <w:rPr>
                <w:rFonts w:cs="Arial"/>
                <w:b/>
                <w:szCs w:val="22"/>
              </w:rPr>
            </w:pPr>
            <w:r>
              <w:rPr>
                <w:rFonts w:cs="Arial"/>
                <w:b/>
                <w:szCs w:val="22"/>
              </w:rPr>
              <w:t>Pricing (budget)</w:t>
            </w:r>
          </w:p>
        </w:tc>
        <w:tc>
          <w:tcPr>
            <w:tcW w:w="7266" w:type="dxa"/>
          </w:tcPr>
          <w:p w14:paraId="4FBB7DFA" w14:textId="77777777" w:rsidR="005A58D8" w:rsidRPr="008A4D50" w:rsidRDefault="005A58D8" w:rsidP="005A58D8">
            <w:pPr>
              <w:rPr>
                <w:rFonts w:cs="Arial"/>
                <w:szCs w:val="22"/>
              </w:rPr>
            </w:pPr>
            <w:r w:rsidRPr="006E640F">
              <w:rPr>
                <w:rFonts w:cs="Arial"/>
                <w:szCs w:val="22"/>
              </w:rPr>
              <w:t xml:space="preserve">All proposals must include proposed costs to complete the tasks described in the </w:t>
            </w:r>
            <w:r>
              <w:rPr>
                <w:rFonts w:cs="Arial"/>
                <w:szCs w:val="22"/>
              </w:rPr>
              <w:t>Key Deliverables.</w:t>
            </w:r>
            <w:r w:rsidRPr="006E640F">
              <w:rPr>
                <w:rFonts w:cs="Arial"/>
                <w:szCs w:val="22"/>
              </w:rPr>
              <w:t xml:space="preserve"> Pricing should be listed for each of the following items in accordance with the</w:t>
            </w:r>
            <w:r>
              <w:rPr>
                <w:rFonts w:cs="Arial"/>
                <w:szCs w:val="22"/>
              </w:rPr>
              <w:t xml:space="preserve"> above mentioned phased delivery.  </w:t>
            </w:r>
            <w:r w:rsidRPr="008A4D50">
              <w:rPr>
                <w:rFonts w:cs="Arial"/>
                <w:szCs w:val="22"/>
              </w:rPr>
              <w:t>The currency to be used for Financial Proposals is USD.</w:t>
            </w:r>
          </w:p>
          <w:p w14:paraId="61ED8784" w14:textId="08D60C92" w:rsidR="005A58D8" w:rsidRDefault="005A58D8" w:rsidP="005A58D8">
            <w:pPr>
              <w:rPr>
                <w:rFonts w:cs="Arial"/>
                <w:szCs w:val="22"/>
              </w:rPr>
            </w:pPr>
          </w:p>
        </w:tc>
      </w:tr>
      <w:tr w:rsidR="005A58D8" w:rsidRPr="0033476A" w14:paraId="2CCD6353" w14:textId="77777777" w:rsidTr="006C6243">
        <w:trPr>
          <w:trHeight w:val="567"/>
        </w:trPr>
        <w:tc>
          <w:tcPr>
            <w:tcW w:w="3282" w:type="dxa"/>
          </w:tcPr>
          <w:p w14:paraId="4A5753EA" w14:textId="77777777" w:rsidR="005A58D8" w:rsidRDefault="005A58D8" w:rsidP="005A58D8">
            <w:pPr>
              <w:rPr>
                <w:rFonts w:cs="Arial"/>
                <w:b/>
                <w:szCs w:val="22"/>
              </w:rPr>
            </w:pPr>
            <w:r>
              <w:rPr>
                <w:rFonts w:cs="Arial"/>
                <w:b/>
                <w:szCs w:val="22"/>
              </w:rPr>
              <w:t>Proposed Evaluation Criteria</w:t>
            </w:r>
          </w:p>
        </w:tc>
        <w:tc>
          <w:tcPr>
            <w:tcW w:w="7266" w:type="dxa"/>
          </w:tcPr>
          <w:p w14:paraId="5BB676BC" w14:textId="0F2AD052" w:rsidR="005A58D8" w:rsidRDefault="005A58D8" w:rsidP="005A58D8">
            <w:pPr>
              <w:rPr>
                <w:rFonts w:cs="Arial"/>
                <w:szCs w:val="22"/>
                <w:lang w:val="en-US"/>
              </w:rPr>
            </w:pPr>
            <w:r w:rsidRPr="00605CE7">
              <w:rPr>
                <w:rFonts w:cs="Arial"/>
                <w:b/>
                <w:bCs/>
                <w:szCs w:val="22"/>
                <w:lang w:val="en-US"/>
              </w:rPr>
              <w:t>(A)</w:t>
            </w:r>
            <w:r>
              <w:rPr>
                <w:rFonts w:cs="Arial"/>
                <w:szCs w:val="22"/>
                <w:lang w:val="en-US"/>
              </w:rPr>
              <w:t xml:space="preserve"> Technical Proposals shall be evaluated first. The passing percentage for technical proposal shall be 70%. </w:t>
            </w:r>
          </w:p>
          <w:p w14:paraId="2E8ECFC3" w14:textId="77777777" w:rsidR="005A58D8" w:rsidRDefault="005A58D8" w:rsidP="005A58D8">
            <w:pPr>
              <w:rPr>
                <w:rFonts w:cs="Arial"/>
                <w:szCs w:val="22"/>
                <w:lang w:val="en-US"/>
              </w:rPr>
            </w:pPr>
          </w:p>
          <w:p w14:paraId="133B0B8E" w14:textId="77F81E98" w:rsidR="005A58D8" w:rsidRPr="00B1568C" w:rsidRDefault="005A58D8" w:rsidP="005A58D8">
            <w:pPr>
              <w:rPr>
                <w:rFonts w:cs="Arial"/>
                <w:szCs w:val="22"/>
                <w:lang w:val="en-US"/>
              </w:rPr>
            </w:pPr>
            <w:r>
              <w:rPr>
                <w:rFonts w:cs="Arial"/>
                <w:szCs w:val="22"/>
                <w:lang w:val="en-US"/>
              </w:rPr>
              <w:t>World Vision</w:t>
            </w:r>
            <w:r w:rsidRPr="00B1568C">
              <w:rPr>
                <w:rFonts w:cs="Arial"/>
                <w:szCs w:val="22"/>
                <w:lang w:val="en-US"/>
              </w:rPr>
              <w:t xml:space="preserve"> will evaluate </w:t>
            </w:r>
            <w:r>
              <w:rPr>
                <w:rFonts w:cs="Arial"/>
                <w:szCs w:val="22"/>
                <w:lang w:val="en-US"/>
              </w:rPr>
              <w:t xml:space="preserve">the </w:t>
            </w:r>
            <w:r w:rsidRPr="00B1568C">
              <w:rPr>
                <w:rFonts w:cs="Arial"/>
                <w:szCs w:val="22"/>
                <w:lang w:val="en-US"/>
              </w:rPr>
              <w:t xml:space="preserve">all </w:t>
            </w:r>
            <w:r>
              <w:rPr>
                <w:rFonts w:cs="Arial"/>
                <w:szCs w:val="22"/>
                <w:lang w:val="en-US"/>
              </w:rPr>
              <w:t xml:space="preserve">technical </w:t>
            </w:r>
            <w:r w:rsidRPr="00B1568C">
              <w:rPr>
                <w:rFonts w:cs="Arial"/>
                <w:szCs w:val="22"/>
                <w:lang w:val="en-US"/>
              </w:rPr>
              <w:t xml:space="preserve">proposals </w:t>
            </w:r>
            <w:r>
              <w:rPr>
                <w:rFonts w:cs="Arial"/>
                <w:szCs w:val="22"/>
                <w:lang w:val="en-US"/>
              </w:rPr>
              <w:t>based on the following criteria:</w:t>
            </w:r>
            <w:r w:rsidRPr="00B1568C">
              <w:rPr>
                <w:rFonts w:cs="Arial"/>
                <w:szCs w:val="22"/>
                <w:lang w:val="en-US"/>
              </w:rPr>
              <w:t xml:space="preserve"> </w:t>
            </w:r>
          </w:p>
          <w:p w14:paraId="5B370E5E" w14:textId="77777777" w:rsidR="005A58D8" w:rsidRPr="00B1568C" w:rsidRDefault="005A58D8" w:rsidP="005A58D8">
            <w:pPr>
              <w:rPr>
                <w:rFonts w:cs="Arial"/>
                <w:szCs w:val="22"/>
                <w:lang w:val="en-US"/>
              </w:rPr>
            </w:pPr>
          </w:p>
          <w:p w14:paraId="6A2F066F" w14:textId="18CB6FE4" w:rsidR="005A58D8" w:rsidRPr="003778C5" w:rsidRDefault="005A58D8" w:rsidP="005A58D8">
            <w:pPr>
              <w:rPr>
                <w:rFonts w:cs="Arial"/>
                <w:color w:val="00B050"/>
                <w:szCs w:val="22"/>
                <w:lang w:val="en-US"/>
              </w:rPr>
            </w:pPr>
            <w:r>
              <w:rPr>
                <w:rFonts w:cs="Arial"/>
                <w:b/>
                <w:szCs w:val="22"/>
                <w:lang w:val="en-US"/>
              </w:rPr>
              <w:t>Overall Proposal S</w:t>
            </w:r>
            <w:r w:rsidRPr="00B1568C">
              <w:rPr>
                <w:rFonts w:cs="Arial"/>
                <w:b/>
                <w:szCs w:val="22"/>
                <w:lang w:val="en-US"/>
              </w:rPr>
              <w:t>uitability:</w:t>
            </w:r>
            <w:r w:rsidRPr="00B1568C">
              <w:rPr>
                <w:rFonts w:cs="Arial"/>
                <w:szCs w:val="22"/>
                <w:lang w:val="en-US"/>
              </w:rPr>
              <w:t xml:space="preserve"> proposed solution must meet the scope and needs included herein and be presented in a clear and organized manner</w:t>
            </w:r>
            <w:r>
              <w:rPr>
                <w:rFonts w:cs="Arial"/>
                <w:szCs w:val="22"/>
                <w:lang w:val="en-US"/>
              </w:rPr>
              <w:t>. (45%)</w:t>
            </w:r>
          </w:p>
          <w:p w14:paraId="2916CBCF" w14:textId="77777777" w:rsidR="005A58D8" w:rsidRPr="00B1568C" w:rsidRDefault="005A58D8" w:rsidP="005A58D8">
            <w:pPr>
              <w:rPr>
                <w:rFonts w:cs="Arial"/>
                <w:szCs w:val="22"/>
                <w:lang w:val="en-US"/>
              </w:rPr>
            </w:pPr>
          </w:p>
          <w:p w14:paraId="6A9584DC" w14:textId="3463DEC5" w:rsidR="005A58D8" w:rsidRDefault="005A58D8" w:rsidP="005A58D8">
            <w:pPr>
              <w:rPr>
                <w:rFonts w:cs="Arial"/>
                <w:szCs w:val="22"/>
                <w:lang w:val="en-US"/>
              </w:rPr>
            </w:pPr>
            <w:r>
              <w:rPr>
                <w:rFonts w:cs="Arial"/>
                <w:b/>
                <w:szCs w:val="22"/>
                <w:lang w:val="en-US"/>
              </w:rPr>
              <w:lastRenderedPageBreak/>
              <w:t>Technical Expertise</w:t>
            </w:r>
            <w:r w:rsidRPr="00B1568C">
              <w:rPr>
                <w:rFonts w:cs="Arial"/>
                <w:b/>
                <w:szCs w:val="22"/>
                <w:lang w:val="en-US"/>
              </w:rPr>
              <w:t xml:space="preserve">: </w:t>
            </w:r>
            <w:r>
              <w:rPr>
                <w:rFonts w:cs="Arial"/>
                <w:szCs w:val="22"/>
                <w:lang w:val="en-US"/>
              </w:rPr>
              <w:t xml:space="preserve">Proposals will be evaluated on the </w:t>
            </w:r>
            <w:proofErr w:type="spellStart"/>
            <w:r>
              <w:rPr>
                <w:rFonts w:cs="Arial"/>
                <w:szCs w:val="22"/>
                <w:lang w:val="en-US"/>
              </w:rPr>
              <w:t>bidders’s</w:t>
            </w:r>
            <w:proofErr w:type="spellEnd"/>
            <w:r>
              <w:rPr>
                <w:rFonts w:cs="Arial"/>
                <w:szCs w:val="22"/>
                <w:lang w:val="en-US"/>
              </w:rPr>
              <w:t xml:space="preserve"> </w:t>
            </w:r>
            <w:r w:rsidRPr="00B1568C">
              <w:rPr>
                <w:rFonts w:cs="Arial"/>
                <w:szCs w:val="22"/>
                <w:lang w:val="en-US"/>
              </w:rPr>
              <w:t>experience as it pertains to the scope of this project</w:t>
            </w:r>
            <w:r>
              <w:rPr>
                <w:rFonts w:cs="Arial"/>
                <w:szCs w:val="22"/>
                <w:lang w:val="en-US"/>
              </w:rPr>
              <w:t>.</w:t>
            </w:r>
            <w:r w:rsidRPr="00B1568C">
              <w:rPr>
                <w:rFonts w:cs="Arial"/>
                <w:szCs w:val="22"/>
                <w:lang w:val="en-US"/>
              </w:rPr>
              <w:t xml:space="preserve"> Bidders must provide descriptions and documentation of staff technical expertise and experience</w:t>
            </w:r>
            <w:r>
              <w:rPr>
                <w:rFonts w:cs="Arial"/>
                <w:szCs w:val="22"/>
                <w:lang w:val="en-US"/>
              </w:rPr>
              <w:t xml:space="preserve"> (35%)</w:t>
            </w:r>
          </w:p>
          <w:p w14:paraId="7A1F4122" w14:textId="77777777" w:rsidR="005A58D8" w:rsidRDefault="005A58D8" w:rsidP="005A58D8">
            <w:pPr>
              <w:rPr>
                <w:rFonts w:cs="Arial"/>
                <w:szCs w:val="22"/>
                <w:lang w:val="en-US"/>
              </w:rPr>
            </w:pPr>
          </w:p>
          <w:p w14:paraId="4B9D37BE" w14:textId="388AB456" w:rsidR="005A58D8" w:rsidRDefault="005A58D8" w:rsidP="005A58D8">
            <w:pPr>
              <w:rPr>
                <w:rFonts w:cs="Arial"/>
                <w:szCs w:val="22"/>
                <w:lang w:val="en-US"/>
              </w:rPr>
            </w:pPr>
            <w:r w:rsidRPr="00B1568C">
              <w:rPr>
                <w:rFonts w:cs="Arial"/>
                <w:b/>
                <w:szCs w:val="22"/>
                <w:lang w:val="en-US"/>
              </w:rPr>
              <w:t>Ability to guarantee deliver within 100 days</w:t>
            </w:r>
            <w:r>
              <w:rPr>
                <w:rFonts w:cs="Arial"/>
                <w:szCs w:val="22"/>
                <w:lang w:val="en-US"/>
              </w:rPr>
              <w:t>. (20%)</w:t>
            </w:r>
          </w:p>
          <w:p w14:paraId="3C351B89" w14:textId="77777777" w:rsidR="005A58D8" w:rsidRDefault="005A58D8" w:rsidP="005A58D8">
            <w:pPr>
              <w:rPr>
                <w:rFonts w:cs="Arial"/>
                <w:szCs w:val="22"/>
                <w:lang w:val="en-US"/>
              </w:rPr>
            </w:pPr>
          </w:p>
          <w:p w14:paraId="5C6E3DDF" w14:textId="466401BC" w:rsidR="005A58D8" w:rsidRDefault="005A58D8" w:rsidP="005A58D8">
            <w:pPr>
              <w:rPr>
                <w:rFonts w:cs="Arial"/>
                <w:szCs w:val="22"/>
                <w:lang w:val="en-US"/>
              </w:rPr>
            </w:pPr>
            <w:r>
              <w:rPr>
                <w:rFonts w:cs="Arial"/>
                <w:szCs w:val="22"/>
                <w:lang w:val="en-US"/>
              </w:rPr>
              <w:t>Only proposals that score 70% and above shall pass technical evaluation.</w:t>
            </w:r>
          </w:p>
          <w:p w14:paraId="0516E2C3" w14:textId="77777777" w:rsidR="005A58D8" w:rsidRDefault="005A58D8" w:rsidP="005A58D8">
            <w:pPr>
              <w:rPr>
                <w:rFonts w:cs="Arial"/>
                <w:szCs w:val="22"/>
                <w:lang w:val="en-US"/>
              </w:rPr>
            </w:pPr>
          </w:p>
          <w:p w14:paraId="028DAA60" w14:textId="05A35C3F" w:rsidR="005A58D8" w:rsidRDefault="005A58D8" w:rsidP="005A58D8">
            <w:pPr>
              <w:rPr>
                <w:rFonts w:cs="Arial"/>
                <w:szCs w:val="22"/>
                <w:lang w:val="en-US"/>
              </w:rPr>
            </w:pPr>
            <w:r w:rsidRPr="00605CE7">
              <w:rPr>
                <w:rFonts w:cs="Arial"/>
                <w:b/>
                <w:bCs/>
                <w:szCs w:val="22"/>
                <w:lang w:val="en-US"/>
              </w:rPr>
              <w:t>(B)</w:t>
            </w:r>
            <w:r>
              <w:rPr>
                <w:rFonts w:cs="Arial"/>
                <w:szCs w:val="22"/>
                <w:lang w:val="en-US"/>
              </w:rPr>
              <w:t xml:space="preserve"> Financial proposals for technical proposals that passes technical evaluation shall be opened and evaluated.</w:t>
            </w:r>
          </w:p>
          <w:p w14:paraId="0FCDC7DF" w14:textId="77777777" w:rsidR="005A58D8" w:rsidRPr="00B1568C" w:rsidRDefault="005A58D8" w:rsidP="005A58D8">
            <w:pPr>
              <w:rPr>
                <w:rFonts w:cs="Arial"/>
                <w:szCs w:val="22"/>
                <w:lang w:val="en-US"/>
              </w:rPr>
            </w:pPr>
          </w:p>
          <w:p w14:paraId="5A060976" w14:textId="535EE25F" w:rsidR="005A58D8" w:rsidRDefault="005A58D8" w:rsidP="005A58D8">
            <w:pPr>
              <w:rPr>
                <w:rFonts w:cs="Arial"/>
                <w:szCs w:val="22"/>
                <w:lang w:val="en-US"/>
              </w:rPr>
            </w:pPr>
            <w:r>
              <w:rPr>
                <w:rFonts w:cs="Arial"/>
                <w:b/>
                <w:szCs w:val="22"/>
                <w:lang w:val="en-US"/>
              </w:rPr>
              <w:t>Value for Money</w:t>
            </w:r>
            <w:r w:rsidRPr="00B1568C">
              <w:rPr>
                <w:rFonts w:cs="Arial"/>
                <w:b/>
                <w:szCs w:val="22"/>
                <w:lang w:val="en-US"/>
              </w:rPr>
              <w:t>:</w:t>
            </w:r>
            <w:r w:rsidRPr="00B1568C">
              <w:rPr>
                <w:rFonts w:cs="Arial"/>
                <w:szCs w:val="22"/>
                <w:lang w:val="en-US"/>
              </w:rPr>
              <w:t xml:space="preserve"> </w:t>
            </w:r>
            <w:r>
              <w:rPr>
                <w:rFonts w:cs="Arial"/>
                <w:szCs w:val="22"/>
                <w:lang w:val="en-US"/>
              </w:rPr>
              <w:t xml:space="preserve">Financial proposals </w:t>
            </w:r>
            <w:r w:rsidRPr="00B1568C">
              <w:rPr>
                <w:rFonts w:cs="Arial"/>
                <w:szCs w:val="22"/>
                <w:lang w:val="en-US"/>
              </w:rPr>
              <w:t>will be evaluated on the cost of their solution based on the work to be performed in accordance with the scope of this project</w:t>
            </w:r>
          </w:p>
          <w:p w14:paraId="42856D56" w14:textId="77777777" w:rsidR="005A58D8" w:rsidRDefault="005A58D8" w:rsidP="005A58D8">
            <w:pPr>
              <w:rPr>
                <w:rFonts w:cs="Arial"/>
                <w:szCs w:val="22"/>
                <w:lang w:val="en-US"/>
              </w:rPr>
            </w:pPr>
          </w:p>
          <w:p w14:paraId="5882CBB2" w14:textId="4F6310F0" w:rsidR="005A58D8" w:rsidRPr="002755AC" w:rsidRDefault="005A58D8" w:rsidP="005A58D8">
            <w:pPr>
              <w:rPr>
                <w:rFonts w:cs="Arial"/>
                <w:szCs w:val="22"/>
                <w:lang w:val="en-US"/>
              </w:rPr>
            </w:pPr>
            <w:r>
              <w:rPr>
                <w:rFonts w:cs="Arial"/>
                <w:szCs w:val="22"/>
                <w:lang w:val="en-US"/>
              </w:rPr>
              <w:t>World Vision Lesotho shall be at liberty to negotiate the prices.</w:t>
            </w:r>
          </w:p>
        </w:tc>
      </w:tr>
      <w:tr w:rsidR="005A58D8" w:rsidRPr="0033476A" w14:paraId="18E512F4" w14:textId="77777777" w:rsidTr="006C6243">
        <w:trPr>
          <w:trHeight w:val="567"/>
        </w:trPr>
        <w:tc>
          <w:tcPr>
            <w:tcW w:w="3282" w:type="dxa"/>
          </w:tcPr>
          <w:p w14:paraId="47D6BDDA" w14:textId="370B3DFE" w:rsidR="005A58D8" w:rsidRDefault="005A58D8" w:rsidP="005A58D8">
            <w:pPr>
              <w:rPr>
                <w:rFonts w:cs="Arial"/>
                <w:b/>
                <w:szCs w:val="22"/>
              </w:rPr>
            </w:pPr>
            <w:r>
              <w:rPr>
                <w:rFonts w:cs="Arial"/>
                <w:b/>
                <w:szCs w:val="22"/>
              </w:rPr>
              <w:lastRenderedPageBreak/>
              <w:t>Structure of the Proposals</w:t>
            </w:r>
          </w:p>
          <w:p w14:paraId="2906AF06" w14:textId="77777777" w:rsidR="005A58D8" w:rsidRDefault="005A58D8" w:rsidP="005A58D8">
            <w:pPr>
              <w:rPr>
                <w:rFonts w:cs="Arial"/>
                <w:b/>
                <w:szCs w:val="22"/>
              </w:rPr>
            </w:pPr>
          </w:p>
          <w:p w14:paraId="05A0C1F5" w14:textId="77777777" w:rsidR="005A58D8" w:rsidRDefault="005A58D8" w:rsidP="005A58D8">
            <w:pPr>
              <w:rPr>
                <w:rFonts w:cs="Arial"/>
                <w:b/>
                <w:szCs w:val="22"/>
              </w:rPr>
            </w:pPr>
          </w:p>
          <w:p w14:paraId="033D8024" w14:textId="77777777" w:rsidR="005A58D8" w:rsidRDefault="005A58D8" w:rsidP="005A58D8">
            <w:pPr>
              <w:rPr>
                <w:rFonts w:cs="Arial"/>
                <w:b/>
                <w:szCs w:val="22"/>
              </w:rPr>
            </w:pPr>
          </w:p>
        </w:tc>
        <w:tc>
          <w:tcPr>
            <w:tcW w:w="7266" w:type="dxa"/>
          </w:tcPr>
          <w:p w14:paraId="69699807" w14:textId="77777777" w:rsidR="005A58D8" w:rsidRPr="00B1568C" w:rsidRDefault="005A58D8" w:rsidP="005A58D8">
            <w:pPr>
              <w:rPr>
                <w:rFonts w:cs="Arial"/>
                <w:szCs w:val="22"/>
                <w:lang w:val="en-US"/>
              </w:rPr>
            </w:pPr>
            <w:r>
              <w:rPr>
                <w:rFonts w:cs="Arial"/>
                <w:szCs w:val="22"/>
                <w:lang w:val="en-US"/>
              </w:rPr>
              <w:t>B</w:t>
            </w:r>
            <w:r w:rsidRPr="00B1568C">
              <w:rPr>
                <w:rFonts w:cs="Arial"/>
                <w:szCs w:val="22"/>
                <w:lang w:val="en-US"/>
              </w:rPr>
              <w:t>idders should provide the following items as part of their proposal for consideration:</w:t>
            </w:r>
          </w:p>
          <w:p w14:paraId="12FA322B" w14:textId="77777777" w:rsidR="005A58D8" w:rsidRDefault="005A58D8" w:rsidP="005A58D8">
            <w:pPr>
              <w:rPr>
                <w:rFonts w:cs="Arial"/>
                <w:szCs w:val="22"/>
                <w:lang w:val="en-US"/>
              </w:rPr>
            </w:pPr>
          </w:p>
          <w:p w14:paraId="4555F943" w14:textId="77777777" w:rsidR="005A58D8" w:rsidRDefault="005A58D8" w:rsidP="005A58D8">
            <w:pPr>
              <w:rPr>
                <w:rFonts w:cs="Arial"/>
                <w:szCs w:val="22"/>
                <w:lang w:val="en-US"/>
              </w:rPr>
            </w:pPr>
            <w:r>
              <w:rPr>
                <w:rFonts w:cs="Arial"/>
                <w:szCs w:val="22"/>
                <w:lang w:val="en-US"/>
              </w:rPr>
              <w:t>Technical Proposal</w:t>
            </w:r>
          </w:p>
          <w:p w14:paraId="0E485DD4" w14:textId="77777777" w:rsidR="005A58D8" w:rsidRPr="00B1568C" w:rsidRDefault="005A58D8" w:rsidP="005A58D8">
            <w:pPr>
              <w:rPr>
                <w:rFonts w:cs="Arial"/>
                <w:szCs w:val="22"/>
                <w:lang w:val="en-US"/>
              </w:rPr>
            </w:pPr>
          </w:p>
          <w:p w14:paraId="23635C23" w14:textId="77777777" w:rsidR="005A58D8" w:rsidRPr="00A23AFC" w:rsidRDefault="005A58D8" w:rsidP="005A58D8">
            <w:pPr>
              <w:pStyle w:val="ListParagraph"/>
              <w:numPr>
                <w:ilvl w:val="0"/>
                <w:numId w:val="8"/>
              </w:numPr>
              <w:rPr>
                <w:rFonts w:cs="Arial"/>
                <w:szCs w:val="22"/>
                <w:lang w:val="en-US"/>
              </w:rPr>
            </w:pPr>
            <w:r w:rsidRPr="00A23AFC">
              <w:rPr>
                <w:rFonts w:cs="Arial"/>
                <w:szCs w:val="22"/>
                <w:lang w:val="en-US"/>
              </w:rPr>
              <w:t>Cover Letter</w:t>
            </w:r>
            <w:r>
              <w:rPr>
                <w:rFonts w:cs="Arial"/>
                <w:szCs w:val="22"/>
                <w:lang w:val="en-US"/>
              </w:rPr>
              <w:t xml:space="preserve"> (maximum 1 page)</w:t>
            </w:r>
          </w:p>
          <w:p w14:paraId="35D26D41" w14:textId="77777777" w:rsidR="005A58D8" w:rsidRDefault="005A58D8" w:rsidP="005A58D8">
            <w:pPr>
              <w:rPr>
                <w:rFonts w:cs="Arial"/>
                <w:szCs w:val="22"/>
                <w:lang w:val="en-US"/>
              </w:rPr>
            </w:pPr>
          </w:p>
          <w:p w14:paraId="64B6157A" w14:textId="77777777" w:rsidR="005A58D8" w:rsidRPr="00A23AFC" w:rsidRDefault="005A58D8" w:rsidP="005A58D8">
            <w:pPr>
              <w:pStyle w:val="ListParagraph"/>
              <w:numPr>
                <w:ilvl w:val="0"/>
                <w:numId w:val="8"/>
              </w:numPr>
              <w:rPr>
                <w:rFonts w:cs="Arial"/>
                <w:szCs w:val="22"/>
                <w:lang w:val="en-US"/>
              </w:rPr>
            </w:pPr>
            <w:r w:rsidRPr="00A23AFC">
              <w:rPr>
                <w:rFonts w:cs="Arial"/>
                <w:szCs w:val="22"/>
                <w:lang w:val="en-US"/>
              </w:rPr>
              <w:t>Outlin</w:t>
            </w:r>
            <w:r>
              <w:rPr>
                <w:rFonts w:cs="Arial"/>
                <w:szCs w:val="22"/>
                <w:lang w:val="en-US"/>
              </w:rPr>
              <w:t xml:space="preserve">e of approach </w:t>
            </w:r>
            <w:r w:rsidRPr="00A23AFC">
              <w:rPr>
                <w:rFonts w:cs="Arial"/>
                <w:szCs w:val="22"/>
                <w:lang w:val="en-US"/>
              </w:rPr>
              <w:t>(</w:t>
            </w:r>
            <w:r>
              <w:rPr>
                <w:rFonts w:cs="Arial"/>
                <w:szCs w:val="22"/>
                <w:lang w:val="en-US"/>
              </w:rPr>
              <w:t>maximum 1 page</w:t>
            </w:r>
            <w:r w:rsidRPr="00A23AFC">
              <w:rPr>
                <w:rFonts w:cs="Arial"/>
                <w:szCs w:val="22"/>
                <w:lang w:val="en-US"/>
              </w:rPr>
              <w:t>)</w:t>
            </w:r>
          </w:p>
          <w:p w14:paraId="3862D25F" w14:textId="77777777" w:rsidR="005A58D8" w:rsidRPr="00B1568C" w:rsidRDefault="005A58D8" w:rsidP="005A58D8">
            <w:pPr>
              <w:rPr>
                <w:rFonts w:cs="Arial"/>
                <w:szCs w:val="22"/>
                <w:lang w:val="en-US"/>
              </w:rPr>
            </w:pPr>
          </w:p>
          <w:p w14:paraId="422D5350" w14:textId="77777777" w:rsidR="005A58D8" w:rsidRPr="00A23AFC" w:rsidRDefault="005A58D8" w:rsidP="005A58D8">
            <w:pPr>
              <w:pStyle w:val="ListParagraph"/>
              <w:numPr>
                <w:ilvl w:val="0"/>
                <w:numId w:val="8"/>
              </w:numPr>
              <w:rPr>
                <w:rFonts w:cs="Arial"/>
                <w:szCs w:val="22"/>
                <w:lang w:val="en-US"/>
              </w:rPr>
            </w:pPr>
            <w:r w:rsidRPr="00A23AFC">
              <w:rPr>
                <w:rFonts w:cs="Arial"/>
                <w:szCs w:val="22"/>
                <w:lang w:val="en-US"/>
              </w:rPr>
              <w:t>Description of Technical Experience (including DIB intermediary experience</w:t>
            </w:r>
            <w:r>
              <w:rPr>
                <w:rFonts w:cs="Arial"/>
                <w:szCs w:val="22"/>
                <w:lang w:val="en-US"/>
              </w:rPr>
              <w:t xml:space="preserve"> -maximum 4 pages including CVs limited to 1 page per person</w:t>
            </w:r>
            <w:r w:rsidRPr="00A23AFC">
              <w:rPr>
                <w:rFonts w:cs="Arial"/>
                <w:szCs w:val="22"/>
                <w:lang w:val="en-US"/>
              </w:rPr>
              <w:t>)</w:t>
            </w:r>
          </w:p>
          <w:p w14:paraId="5FE204DE" w14:textId="77777777" w:rsidR="005A58D8" w:rsidRPr="00B1568C" w:rsidRDefault="005A58D8" w:rsidP="005A58D8">
            <w:pPr>
              <w:rPr>
                <w:rFonts w:cs="Arial"/>
                <w:szCs w:val="22"/>
                <w:lang w:val="en-US"/>
              </w:rPr>
            </w:pPr>
          </w:p>
          <w:p w14:paraId="7CE1AC8F" w14:textId="77777777" w:rsidR="005A58D8" w:rsidRDefault="005A58D8" w:rsidP="005A58D8">
            <w:pPr>
              <w:pStyle w:val="ListParagraph"/>
              <w:numPr>
                <w:ilvl w:val="0"/>
                <w:numId w:val="8"/>
              </w:numPr>
              <w:rPr>
                <w:rFonts w:cs="Arial"/>
                <w:szCs w:val="22"/>
                <w:lang w:val="en-US"/>
              </w:rPr>
            </w:pPr>
            <w:r w:rsidRPr="00A23AFC">
              <w:rPr>
                <w:rFonts w:cs="Arial"/>
                <w:szCs w:val="22"/>
                <w:lang w:val="en-US"/>
              </w:rPr>
              <w:t xml:space="preserve">Anticipated resources you will </w:t>
            </w:r>
            <w:r>
              <w:rPr>
                <w:rFonts w:cs="Arial"/>
                <w:szCs w:val="22"/>
                <w:lang w:val="en-US"/>
              </w:rPr>
              <w:t>require (maximum 1 page)</w:t>
            </w:r>
          </w:p>
          <w:p w14:paraId="411AB5B0" w14:textId="77777777" w:rsidR="005A58D8" w:rsidRPr="008A4D50" w:rsidRDefault="005A58D8" w:rsidP="008A4D50">
            <w:pPr>
              <w:rPr>
                <w:rFonts w:cs="Arial"/>
                <w:szCs w:val="22"/>
                <w:lang w:val="en-US"/>
              </w:rPr>
            </w:pPr>
          </w:p>
          <w:p w14:paraId="78A5EA13" w14:textId="6E4751D1" w:rsidR="005A58D8" w:rsidRPr="005A58D8" w:rsidRDefault="005A58D8" w:rsidP="005A58D8">
            <w:pPr>
              <w:rPr>
                <w:rFonts w:cs="Arial"/>
                <w:szCs w:val="22"/>
                <w:lang w:val="en-US"/>
              </w:rPr>
            </w:pPr>
            <w:r>
              <w:rPr>
                <w:rFonts w:cs="Arial"/>
                <w:szCs w:val="22"/>
                <w:lang w:val="en-US"/>
              </w:rPr>
              <w:t>Financial Proposal</w:t>
            </w:r>
          </w:p>
          <w:p w14:paraId="3C941B38" w14:textId="668F6B56" w:rsidR="005A58D8" w:rsidRPr="00A00241" w:rsidRDefault="005A58D8" w:rsidP="005A58D8">
            <w:pPr>
              <w:pStyle w:val="ListParagraph"/>
              <w:numPr>
                <w:ilvl w:val="0"/>
                <w:numId w:val="8"/>
              </w:numPr>
              <w:rPr>
                <w:rFonts w:cs="Arial"/>
                <w:szCs w:val="22"/>
                <w:lang w:val="en-US"/>
              </w:rPr>
            </w:pPr>
            <w:r>
              <w:rPr>
                <w:rFonts w:cs="Arial"/>
                <w:szCs w:val="22"/>
                <w:lang w:val="en-US"/>
              </w:rPr>
              <w:t>Full Budget with breakout against Deliverables I, II and III (use excel sheet)</w:t>
            </w:r>
          </w:p>
        </w:tc>
      </w:tr>
      <w:tr w:rsidR="005A58D8" w:rsidRPr="0033476A" w14:paraId="0E4C0C91" w14:textId="77777777" w:rsidTr="006C6243">
        <w:trPr>
          <w:trHeight w:val="567"/>
        </w:trPr>
        <w:tc>
          <w:tcPr>
            <w:tcW w:w="3282" w:type="dxa"/>
          </w:tcPr>
          <w:p w14:paraId="63BC7FE2" w14:textId="0944435E" w:rsidR="005A58D8" w:rsidRDefault="005A58D8" w:rsidP="005A58D8">
            <w:pPr>
              <w:rPr>
                <w:rFonts w:cs="Arial"/>
                <w:b/>
                <w:szCs w:val="22"/>
              </w:rPr>
            </w:pPr>
            <w:r>
              <w:rPr>
                <w:rFonts w:cs="Arial"/>
                <w:b/>
                <w:szCs w:val="22"/>
              </w:rPr>
              <w:t xml:space="preserve">Enquiries </w:t>
            </w:r>
          </w:p>
          <w:p w14:paraId="22119A30" w14:textId="77777777" w:rsidR="005A58D8" w:rsidRDefault="005A58D8" w:rsidP="005A58D8">
            <w:pPr>
              <w:rPr>
                <w:rFonts w:cs="Arial"/>
                <w:b/>
                <w:szCs w:val="22"/>
              </w:rPr>
            </w:pPr>
          </w:p>
        </w:tc>
        <w:tc>
          <w:tcPr>
            <w:tcW w:w="7266" w:type="dxa"/>
          </w:tcPr>
          <w:p w14:paraId="67B71886" w14:textId="13421C96" w:rsidR="005A58D8" w:rsidRPr="00605CE7" w:rsidRDefault="005A58D8" w:rsidP="00EC1954">
            <w:pPr>
              <w:pStyle w:val="ListParagraph"/>
              <w:numPr>
                <w:ilvl w:val="0"/>
                <w:numId w:val="10"/>
              </w:numPr>
              <w:rPr>
                <w:rFonts w:cs="Arial"/>
                <w:b/>
                <w:szCs w:val="22"/>
              </w:rPr>
            </w:pPr>
            <w:r>
              <w:rPr>
                <w:rFonts w:cs="Arial"/>
                <w:szCs w:val="22"/>
                <w:lang w:val="en-US"/>
              </w:rPr>
              <w:t>Any enquiries should be made by sending</w:t>
            </w:r>
            <w:r w:rsidRPr="00605CE7">
              <w:rPr>
                <w:rFonts w:cs="Arial"/>
                <w:szCs w:val="22"/>
                <w:lang w:val="en-US"/>
              </w:rPr>
              <w:t xml:space="preserve"> requests for </w:t>
            </w:r>
            <w:r>
              <w:rPr>
                <w:rFonts w:cs="Arial"/>
                <w:szCs w:val="22"/>
                <w:lang w:val="en-US"/>
              </w:rPr>
              <w:t xml:space="preserve">information on </w:t>
            </w:r>
            <w:r w:rsidRPr="00605CE7">
              <w:rPr>
                <w:rFonts w:cs="Arial"/>
                <w:szCs w:val="22"/>
                <w:lang w:val="en-US"/>
              </w:rPr>
              <w:t xml:space="preserve">this RFP to: </w:t>
            </w:r>
            <w:r w:rsidR="00EC1954" w:rsidRPr="00EC1954">
              <w:rPr>
                <w:rFonts w:cs="Arial"/>
                <w:b/>
                <w:szCs w:val="22"/>
              </w:rPr>
              <w:t>tender_wvlesotho@wvi.org</w:t>
            </w:r>
          </w:p>
          <w:p w14:paraId="7634AC49" w14:textId="77777777" w:rsidR="005A58D8" w:rsidRPr="00A23AFC" w:rsidRDefault="005A58D8" w:rsidP="005A58D8">
            <w:pPr>
              <w:rPr>
                <w:rFonts w:cs="Arial"/>
                <w:szCs w:val="22"/>
                <w:lang w:val="en-US"/>
              </w:rPr>
            </w:pPr>
          </w:p>
          <w:p w14:paraId="1854F51D" w14:textId="56D35830" w:rsidR="005A58D8" w:rsidRPr="00605CE7" w:rsidRDefault="005A58D8" w:rsidP="005A58D8">
            <w:pPr>
              <w:pStyle w:val="ListParagraph"/>
              <w:numPr>
                <w:ilvl w:val="0"/>
                <w:numId w:val="10"/>
              </w:numPr>
              <w:rPr>
                <w:rFonts w:cs="Arial"/>
                <w:szCs w:val="22"/>
                <w:lang w:val="en-US"/>
              </w:rPr>
            </w:pPr>
            <w:r w:rsidRPr="00605CE7">
              <w:rPr>
                <w:rFonts w:cs="Arial"/>
                <w:szCs w:val="22"/>
                <w:lang w:val="en-US"/>
              </w:rPr>
              <w:t xml:space="preserve">Any information given to a </w:t>
            </w:r>
            <w:r>
              <w:rPr>
                <w:rFonts w:cs="Arial"/>
                <w:szCs w:val="22"/>
                <w:lang w:val="en-US"/>
              </w:rPr>
              <w:t>prospective bidders</w:t>
            </w:r>
            <w:r w:rsidRPr="00605CE7">
              <w:rPr>
                <w:rFonts w:cs="Arial"/>
                <w:szCs w:val="22"/>
                <w:lang w:val="en-US"/>
              </w:rPr>
              <w:t xml:space="preserve"> to clarify any aspect of this RFP will also be given to all other </w:t>
            </w:r>
            <w:r>
              <w:rPr>
                <w:rFonts w:cs="Arial"/>
                <w:szCs w:val="22"/>
                <w:lang w:val="en-US"/>
              </w:rPr>
              <w:t>prospective bidders</w:t>
            </w:r>
            <w:r w:rsidRPr="00605CE7">
              <w:rPr>
                <w:rFonts w:cs="Arial"/>
                <w:szCs w:val="22"/>
                <w:lang w:val="en-US"/>
              </w:rPr>
              <w:t xml:space="preserve"> if, in the opinion of World Vision</w:t>
            </w:r>
            <w:r>
              <w:rPr>
                <w:rFonts w:cs="Arial"/>
                <w:szCs w:val="22"/>
                <w:lang w:val="en-US"/>
              </w:rPr>
              <w:t xml:space="preserve"> Lesotho</w:t>
            </w:r>
            <w:r w:rsidRPr="00605CE7">
              <w:rPr>
                <w:rFonts w:cs="Arial"/>
                <w:szCs w:val="22"/>
                <w:lang w:val="en-US"/>
              </w:rPr>
              <w:t>, it would be unfair not to do so.</w:t>
            </w:r>
          </w:p>
        </w:tc>
      </w:tr>
      <w:tr w:rsidR="005A58D8" w:rsidRPr="0033476A" w14:paraId="3F96069F" w14:textId="77777777" w:rsidTr="006C6243">
        <w:trPr>
          <w:trHeight w:val="567"/>
        </w:trPr>
        <w:tc>
          <w:tcPr>
            <w:tcW w:w="3282" w:type="dxa"/>
          </w:tcPr>
          <w:p w14:paraId="1D69B94E" w14:textId="04EB1C9B" w:rsidR="005A58D8" w:rsidRDefault="005A58D8" w:rsidP="005A58D8">
            <w:pPr>
              <w:rPr>
                <w:rFonts w:cs="Arial"/>
                <w:b/>
                <w:szCs w:val="22"/>
              </w:rPr>
            </w:pPr>
            <w:r w:rsidRPr="003905D9">
              <w:rPr>
                <w:rFonts w:cs="Arial"/>
                <w:b/>
                <w:szCs w:val="22"/>
              </w:rPr>
              <w:t>Proposals submission methods and deadlines</w:t>
            </w:r>
          </w:p>
        </w:tc>
        <w:tc>
          <w:tcPr>
            <w:tcW w:w="7266" w:type="dxa"/>
          </w:tcPr>
          <w:p w14:paraId="76841F89" w14:textId="535B4298" w:rsidR="005A58D8" w:rsidRPr="003905D9" w:rsidRDefault="005A58D8" w:rsidP="00EC1954">
            <w:pPr>
              <w:pStyle w:val="ListParagraph"/>
              <w:numPr>
                <w:ilvl w:val="0"/>
                <w:numId w:val="9"/>
              </w:numPr>
              <w:rPr>
                <w:rFonts w:cs="Arial"/>
                <w:b/>
                <w:szCs w:val="22"/>
              </w:rPr>
            </w:pPr>
            <w:r w:rsidRPr="003905D9">
              <w:rPr>
                <w:rFonts w:cs="Arial"/>
                <w:szCs w:val="22"/>
                <w:lang w:val="en-US"/>
              </w:rPr>
              <w:t xml:space="preserve">All bidders should submit their proposals electronically to </w:t>
            </w:r>
            <w:r w:rsidR="00EC1954" w:rsidRPr="00EC1954">
              <w:rPr>
                <w:rFonts w:cs="Arial"/>
                <w:b/>
                <w:szCs w:val="22"/>
              </w:rPr>
              <w:t>tender_wvlesotho@wvi.org</w:t>
            </w:r>
          </w:p>
          <w:p w14:paraId="45BACB6C" w14:textId="77777777" w:rsidR="005A58D8" w:rsidRPr="003905D9" w:rsidRDefault="005A58D8" w:rsidP="005A58D8">
            <w:pPr>
              <w:pStyle w:val="ListParagraph"/>
              <w:numPr>
                <w:ilvl w:val="0"/>
                <w:numId w:val="9"/>
              </w:numPr>
              <w:rPr>
                <w:rFonts w:cs="Arial"/>
                <w:szCs w:val="22"/>
                <w:lang w:val="en-US"/>
              </w:rPr>
            </w:pPr>
            <w:r w:rsidRPr="003905D9">
              <w:rPr>
                <w:rFonts w:cs="Arial"/>
                <w:szCs w:val="22"/>
                <w:lang w:val="en-US"/>
              </w:rPr>
              <w:t xml:space="preserve">Technical and Financial proposals should be submitted as separate documents (separate attachments) and should all be protected from opening by passwords. </w:t>
            </w:r>
          </w:p>
          <w:p w14:paraId="2A1AC36E" w14:textId="77777777" w:rsidR="005A58D8" w:rsidRPr="003905D9" w:rsidRDefault="005A58D8" w:rsidP="005A58D8">
            <w:pPr>
              <w:pStyle w:val="ListParagraph"/>
              <w:numPr>
                <w:ilvl w:val="0"/>
                <w:numId w:val="9"/>
              </w:numPr>
              <w:rPr>
                <w:rFonts w:cs="Arial"/>
                <w:szCs w:val="22"/>
                <w:lang w:val="en-US"/>
              </w:rPr>
            </w:pPr>
            <w:r w:rsidRPr="003905D9">
              <w:rPr>
                <w:rFonts w:cs="Arial"/>
                <w:szCs w:val="22"/>
                <w:lang w:val="en-US"/>
              </w:rPr>
              <w:t>Bidders should send passwords for the submitted proposals within 30 minutes after deadline to the same email address.</w:t>
            </w:r>
          </w:p>
          <w:p w14:paraId="7BF6A146" w14:textId="34EA63D3" w:rsidR="005A58D8" w:rsidRPr="004B2E7C" w:rsidRDefault="005A58D8" w:rsidP="005A58D8">
            <w:pPr>
              <w:numPr>
                <w:ilvl w:val="0"/>
                <w:numId w:val="4"/>
              </w:numPr>
              <w:rPr>
                <w:rFonts w:cs="Arial"/>
                <w:szCs w:val="22"/>
              </w:rPr>
            </w:pPr>
            <w:r w:rsidRPr="003905D9">
              <w:rPr>
                <w:rFonts w:cs="Arial"/>
                <w:szCs w:val="22"/>
                <w:lang w:val="en-US"/>
              </w:rPr>
              <w:t>The language of the proposals should be English only.</w:t>
            </w:r>
          </w:p>
        </w:tc>
      </w:tr>
      <w:tr w:rsidR="005A58D8" w:rsidRPr="0033476A" w14:paraId="2F0F2960" w14:textId="77777777" w:rsidTr="006C6243">
        <w:trPr>
          <w:trHeight w:val="567"/>
        </w:trPr>
        <w:tc>
          <w:tcPr>
            <w:tcW w:w="3282" w:type="dxa"/>
          </w:tcPr>
          <w:p w14:paraId="09794D6C" w14:textId="3AEA721A" w:rsidR="005A58D8" w:rsidRDefault="005A58D8" w:rsidP="005A58D8">
            <w:pPr>
              <w:rPr>
                <w:rFonts w:cs="Arial"/>
                <w:b/>
                <w:color w:val="FF0000"/>
                <w:szCs w:val="22"/>
              </w:rPr>
            </w:pPr>
            <w:r w:rsidRPr="003905D9">
              <w:rPr>
                <w:rFonts w:cs="Arial"/>
                <w:b/>
                <w:szCs w:val="22"/>
              </w:rPr>
              <w:t>Proposal Submission deadlines</w:t>
            </w:r>
          </w:p>
        </w:tc>
        <w:tc>
          <w:tcPr>
            <w:tcW w:w="7266" w:type="dxa"/>
          </w:tcPr>
          <w:p w14:paraId="5FB73B49" w14:textId="4E0B5D04" w:rsidR="005A58D8" w:rsidRPr="005A58D8" w:rsidRDefault="005A58D8" w:rsidP="005A58D8">
            <w:pPr>
              <w:rPr>
                <w:rFonts w:cs="Arial"/>
                <w:b/>
                <w:szCs w:val="22"/>
              </w:rPr>
            </w:pPr>
            <w:r>
              <w:rPr>
                <w:rFonts w:cs="Arial"/>
                <w:b/>
                <w:szCs w:val="22"/>
              </w:rPr>
              <w:t xml:space="preserve">RFP Submission Deadline is </w:t>
            </w:r>
            <w:r>
              <w:rPr>
                <w:rFonts w:cs="Arial"/>
                <w:b/>
                <w:szCs w:val="22"/>
                <w:u w:val="single"/>
              </w:rPr>
              <w:t>17.00 hours Lesotho Local Time,</w:t>
            </w:r>
          </w:p>
          <w:p w14:paraId="136A3AEF" w14:textId="48827BEB" w:rsidR="005A58D8" w:rsidRPr="00583A4F" w:rsidRDefault="00EC1954" w:rsidP="005A58D8">
            <w:pPr>
              <w:rPr>
                <w:rFonts w:cs="Arial"/>
                <w:b/>
                <w:szCs w:val="22"/>
                <w:u w:val="single"/>
              </w:rPr>
            </w:pPr>
            <w:r>
              <w:rPr>
                <w:rFonts w:cs="Arial"/>
                <w:b/>
                <w:szCs w:val="22"/>
                <w:u w:val="single"/>
              </w:rPr>
              <w:t>19th</w:t>
            </w:r>
            <w:r w:rsidR="005A58D8" w:rsidRPr="00583A4F">
              <w:rPr>
                <w:rFonts w:cs="Arial"/>
                <w:b/>
                <w:szCs w:val="22"/>
                <w:u w:val="single"/>
              </w:rPr>
              <w:t xml:space="preserve"> </w:t>
            </w:r>
            <w:r>
              <w:rPr>
                <w:rFonts w:cs="Arial"/>
                <w:b/>
                <w:szCs w:val="22"/>
                <w:u w:val="single"/>
              </w:rPr>
              <w:t xml:space="preserve">December </w:t>
            </w:r>
            <w:r w:rsidR="005A58D8" w:rsidRPr="00583A4F">
              <w:rPr>
                <w:rFonts w:cs="Arial"/>
                <w:b/>
                <w:szCs w:val="22"/>
                <w:u w:val="single"/>
              </w:rPr>
              <w:t>2018</w:t>
            </w:r>
          </w:p>
          <w:p w14:paraId="6D63AD60" w14:textId="77777777" w:rsidR="005A58D8" w:rsidRDefault="005A58D8" w:rsidP="005A58D8">
            <w:pPr>
              <w:rPr>
                <w:rFonts w:cs="Arial"/>
                <w:b/>
                <w:szCs w:val="22"/>
              </w:rPr>
            </w:pPr>
          </w:p>
          <w:p w14:paraId="3BD8914C" w14:textId="7AF207A2" w:rsidR="005A58D8" w:rsidRDefault="005A58D8" w:rsidP="005A58D8">
            <w:pPr>
              <w:rPr>
                <w:rFonts w:cs="Arial"/>
                <w:b/>
                <w:szCs w:val="22"/>
              </w:rPr>
            </w:pPr>
            <w:r>
              <w:rPr>
                <w:rFonts w:cs="Arial"/>
                <w:b/>
                <w:szCs w:val="22"/>
              </w:rPr>
              <w:t xml:space="preserve">Please submit proposals to: </w:t>
            </w:r>
            <w:r w:rsidR="00EC1954" w:rsidRPr="00EC1954">
              <w:rPr>
                <w:rFonts w:cs="Arial"/>
                <w:b/>
                <w:szCs w:val="22"/>
              </w:rPr>
              <w:t>tender_wvlesotho@wvi.org</w:t>
            </w:r>
          </w:p>
          <w:p w14:paraId="0D9BDA37" w14:textId="77777777" w:rsidR="005A58D8" w:rsidRPr="00214EC4" w:rsidRDefault="005A58D8" w:rsidP="003905D9">
            <w:pPr>
              <w:pStyle w:val="ListParagraph"/>
              <w:rPr>
                <w:rFonts w:cs="Arial"/>
                <w:color w:val="FF0000"/>
                <w:szCs w:val="22"/>
                <w:lang w:val="en-US"/>
              </w:rPr>
            </w:pPr>
          </w:p>
        </w:tc>
      </w:tr>
    </w:tbl>
    <w:p w14:paraId="4602C657" w14:textId="77777777" w:rsidR="0038622B" w:rsidRPr="00BC782B" w:rsidRDefault="0038622B" w:rsidP="00E165F9">
      <w:pPr>
        <w:tabs>
          <w:tab w:val="left" w:pos="3810"/>
        </w:tabs>
        <w:rPr>
          <w:rFonts w:cs="Arial"/>
          <w:szCs w:val="22"/>
        </w:rPr>
      </w:pPr>
    </w:p>
    <w:sectPr w:rsidR="0038622B" w:rsidRPr="00BC782B" w:rsidSect="0094222C">
      <w:headerReference w:type="default" r:id="rId12"/>
      <w:footerReference w:type="even" r:id="rId13"/>
      <w:footerReference w:type="default" r:id="rId14"/>
      <w:type w:val="continuous"/>
      <w:pgSz w:w="11907" w:h="16839" w:code="9"/>
      <w:pgMar w:top="1152" w:right="720" w:bottom="115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2E50" w14:textId="77777777" w:rsidR="004D1DE6" w:rsidRDefault="004D1DE6">
      <w:r>
        <w:separator/>
      </w:r>
    </w:p>
  </w:endnote>
  <w:endnote w:type="continuationSeparator" w:id="0">
    <w:p w14:paraId="248F4DB8" w14:textId="77777777" w:rsidR="004D1DE6" w:rsidRDefault="004D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1C72" w14:textId="77777777" w:rsidR="00B36523" w:rsidRDefault="00B3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A1383F" w14:textId="77777777" w:rsidR="00B36523" w:rsidRDefault="00B365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C36A" w14:textId="77777777" w:rsidR="00B36523" w:rsidRDefault="00B36523">
    <w:pPr>
      <w:pStyle w:val="Footer"/>
      <w:jc w:val="right"/>
    </w:pPr>
  </w:p>
  <w:p w14:paraId="291D7DFE" w14:textId="77777777" w:rsidR="00B36523" w:rsidRDefault="00B36523">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0B23" w14:textId="77777777" w:rsidR="004D1DE6" w:rsidRDefault="004D1DE6">
      <w:r>
        <w:separator/>
      </w:r>
    </w:p>
  </w:footnote>
  <w:footnote w:type="continuationSeparator" w:id="0">
    <w:p w14:paraId="7967E947" w14:textId="77777777" w:rsidR="004D1DE6" w:rsidRDefault="004D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1042" w14:textId="25CEE765" w:rsidR="003905D9" w:rsidRDefault="003905D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6A4D"/>
    <w:multiLevelType w:val="hybridMultilevel"/>
    <w:tmpl w:val="C3C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6D38"/>
    <w:multiLevelType w:val="hybridMultilevel"/>
    <w:tmpl w:val="9FB45A7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2F80EC0"/>
    <w:multiLevelType w:val="hybridMultilevel"/>
    <w:tmpl w:val="2E8C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10DF8"/>
    <w:multiLevelType w:val="singleLevel"/>
    <w:tmpl w:val="748459A2"/>
    <w:lvl w:ilvl="0">
      <w:start w:val="4"/>
      <w:numFmt w:val="upperLetter"/>
      <w:pStyle w:val="Heading2"/>
      <w:lvlText w:val="%1."/>
      <w:lvlJc w:val="left"/>
      <w:pPr>
        <w:tabs>
          <w:tab w:val="num" w:pos="720"/>
        </w:tabs>
        <w:ind w:left="720" w:hanging="720"/>
      </w:pPr>
      <w:rPr>
        <w:rFonts w:hint="default"/>
      </w:rPr>
    </w:lvl>
  </w:abstractNum>
  <w:abstractNum w:abstractNumId="4" w15:restartNumberingAfterBreak="0">
    <w:nsid w:val="4F0E06CB"/>
    <w:multiLevelType w:val="hybridMultilevel"/>
    <w:tmpl w:val="898E7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D71F5C"/>
    <w:multiLevelType w:val="hybridMultilevel"/>
    <w:tmpl w:val="9AE61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D73AD0"/>
    <w:multiLevelType w:val="hybridMultilevel"/>
    <w:tmpl w:val="FF98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04DCE"/>
    <w:multiLevelType w:val="hybridMultilevel"/>
    <w:tmpl w:val="6FACBC1C"/>
    <w:lvl w:ilvl="0" w:tplc="0EE48BE6">
      <w:start w:val="3"/>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520252"/>
    <w:multiLevelType w:val="hybridMultilevel"/>
    <w:tmpl w:val="4790B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3476CB"/>
    <w:multiLevelType w:val="hybridMultilevel"/>
    <w:tmpl w:val="264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5"/>
  </w:num>
  <w:num w:numId="7">
    <w:abstractNumId w:val="4"/>
  </w:num>
  <w:num w:numId="8">
    <w:abstractNumId w:val="8"/>
  </w:num>
  <w:num w:numId="9">
    <w:abstractNumId w:val="2"/>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64"/>
    <w:rsid w:val="00004A5D"/>
    <w:rsid w:val="00012E9E"/>
    <w:rsid w:val="00014838"/>
    <w:rsid w:val="00016DE6"/>
    <w:rsid w:val="00024562"/>
    <w:rsid w:val="0002596C"/>
    <w:rsid w:val="0003207E"/>
    <w:rsid w:val="000324D6"/>
    <w:rsid w:val="00041E6A"/>
    <w:rsid w:val="0004268C"/>
    <w:rsid w:val="00063473"/>
    <w:rsid w:val="0008721B"/>
    <w:rsid w:val="000B30CF"/>
    <w:rsid w:val="000B3DC6"/>
    <w:rsid w:val="000B7BF7"/>
    <w:rsid w:val="000C067C"/>
    <w:rsid w:val="000C2F9E"/>
    <w:rsid w:val="000C3351"/>
    <w:rsid w:val="000C52E8"/>
    <w:rsid w:val="000C5558"/>
    <w:rsid w:val="000D1EB9"/>
    <w:rsid w:val="000E0E0B"/>
    <w:rsid w:val="000E11DF"/>
    <w:rsid w:val="000F23BF"/>
    <w:rsid w:val="001101B1"/>
    <w:rsid w:val="00111DE7"/>
    <w:rsid w:val="00113567"/>
    <w:rsid w:val="00133F40"/>
    <w:rsid w:val="00136227"/>
    <w:rsid w:val="00137386"/>
    <w:rsid w:val="00140E26"/>
    <w:rsid w:val="00156420"/>
    <w:rsid w:val="001622C6"/>
    <w:rsid w:val="001660C5"/>
    <w:rsid w:val="00177329"/>
    <w:rsid w:val="001827A1"/>
    <w:rsid w:val="001846A4"/>
    <w:rsid w:val="00187D25"/>
    <w:rsid w:val="00190807"/>
    <w:rsid w:val="00191B7C"/>
    <w:rsid w:val="00195F75"/>
    <w:rsid w:val="001C483B"/>
    <w:rsid w:val="001E211D"/>
    <w:rsid w:val="001F003C"/>
    <w:rsid w:val="002024FC"/>
    <w:rsid w:val="00213FE5"/>
    <w:rsid w:val="00214EC4"/>
    <w:rsid w:val="002151C6"/>
    <w:rsid w:val="0022337E"/>
    <w:rsid w:val="00226E16"/>
    <w:rsid w:val="00232E68"/>
    <w:rsid w:val="00243018"/>
    <w:rsid w:val="00257E8F"/>
    <w:rsid w:val="002663EE"/>
    <w:rsid w:val="00270D2D"/>
    <w:rsid w:val="0027177B"/>
    <w:rsid w:val="002755AC"/>
    <w:rsid w:val="0028101A"/>
    <w:rsid w:val="00292B41"/>
    <w:rsid w:val="002A6749"/>
    <w:rsid w:val="002A7CF8"/>
    <w:rsid w:val="002B4C97"/>
    <w:rsid w:val="002C27A7"/>
    <w:rsid w:val="002C3F2A"/>
    <w:rsid w:val="002D1E59"/>
    <w:rsid w:val="002D7655"/>
    <w:rsid w:val="002E2D1E"/>
    <w:rsid w:val="002E6689"/>
    <w:rsid w:val="002E7946"/>
    <w:rsid w:val="002F17FC"/>
    <w:rsid w:val="002F7461"/>
    <w:rsid w:val="00302B26"/>
    <w:rsid w:val="003342B9"/>
    <w:rsid w:val="0033476A"/>
    <w:rsid w:val="00357521"/>
    <w:rsid w:val="00362527"/>
    <w:rsid w:val="00374AE8"/>
    <w:rsid w:val="00377465"/>
    <w:rsid w:val="003778C5"/>
    <w:rsid w:val="00383456"/>
    <w:rsid w:val="00383FCE"/>
    <w:rsid w:val="0038622B"/>
    <w:rsid w:val="003905D9"/>
    <w:rsid w:val="0039783E"/>
    <w:rsid w:val="003A704B"/>
    <w:rsid w:val="003A713E"/>
    <w:rsid w:val="003B5C12"/>
    <w:rsid w:val="003C1527"/>
    <w:rsid w:val="003C2D77"/>
    <w:rsid w:val="003C7ACD"/>
    <w:rsid w:val="003E1325"/>
    <w:rsid w:val="003E7C8D"/>
    <w:rsid w:val="003F0A1A"/>
    <w:rsid w:val="00402886"/>
    <w:rsid w:val="0041309B"/>
    <w:rsid w:val="0042759D"/>
    <w:rsid w:val="0043022A"/>
    <w:rsid w:val="00432206"/>
    <w:rsid w:val="004326F2"/>
    <w:rsid w:val="0043515C"/>
    <w:rsid w:val="00435325"/>
    <w:rsid w:val="00437F8D"/>
    <w:rsid w:val="00446264"/>
    <w:rsid w:val="00453EDF"/>
    <w:rsid w:val="00456796"/>
    <w:rsid w:val="004631DC"/>
    <w:rsid w:val="004713A6"/>
    <w:rsid w:val="0047204B"/>
    <w:rsid w:val="00481ACC"/>
    <w:rsid w:val="00482C99"/>
    <w:rsid w:val="00487529"/>
    <w:rsid w:val="00487689"/>
    <w:rsid w:val="0049176A"/>
    <w:rsid w:val="004926A2"/>
    <w:rsid w:val="00494839"/>
    <w:rsid w:val="004964EE"/>
    <w:rsid w:val="004B2E7C"/>
    <w:rsid w:val="004B364E"/>
    <w:rsid w:val="004B638C"/>
    <w:rsid w:val="004C1247"/>
    <w:rsid w:val="004C63BB"/>
    <w:rsid w:val="004D1DE6"/>
    <w:rsid w:val="004D218F"/>
    <w:rsid w:val="004F04DA"/>
    <w:rsid w:val="004F060F"/>
    <w:rsid w:val="004F1248"/>
    <w:rsid w:val="004F12BB"/>
    <w:rsid w:val="004F4236"/>
    <w:rsid w:val="00504C64"/>
    <w:rsid w:val="00514FEA"/>
    <w:rsid w:val="005244E7"/>
    <w:rsid w:val="0053015D"/>
    <w:rsid w:val="005372A0"/>
    <w:rsid w:val="0054079A"/>
    <w:rsid w:val="0055014F"/>
    <w:rsid w:val="00554129"/>
    <w:rsid w:val="00556611"/>
    <w:rsid w:val="00557E22"/>
    <w:rsid w:val="00564AE7"/>
    <w:rsid w:val="00565210"/>
    <w:rsid w:val="00571916"/>
    <w:rsid w:val="00574D7A"/>
    <w:rsid w:val="00582284"/>
    <w:rsid w:val="00583A4F"/>
    <w:rsid w:val="005843FD"/>
    <w:rsid w:val="005862ED"/>
    <w:rsid w:val="00591930"/>
    <w:rsid w:val="005A58D8"/>
    <w:rsid w:val="005D4950"/>
    <w:rsid w:val="005D51ED"/>
    <w:rsid w:val="005E0439"/>
    <w:rsid w:val="005E6230"/>
    <w:rsid w:val="00605CE7"/>
    <w:rsid w:val="0060734E"/>
    <w:rsid w:val="00610D28"/>
    <w:rsid w:val="0061202F"/>
    <w:rsid w:val="00625075"/>
    <w:rsid w:val="00630D89"/>
    <w:rsid w:val="00633C02"/>
    <w:rsid w:val="00635699"/>
    <w:rsid w:val="00636F6D"/>
    <w:rsid w:val="006402A1"/>
    <w:rsid w:val="006416F9"/>
    <w:rsid w:val="00645690"/>
    <w:rsid w:val="006538FF"/>
    <w:rsid w:val="00661815"/>
    <w:rsid w:val="006700A5"/>
    <w:rsid w:val="00672764"/>
    <w:rsid w:val="00680ED4"/>
    <w:rsid w:val="00692072"/>
    <w:rsid w:val="00693174"/>
    <w:rsid w:val="006B4DBA"/>
    <w:rsid w:val="006B64CF"/>
    <w:rsid w:val="006C6243"/>
    <w:rsid w:val="006D40D9"/>
    <w:rsid w:val="006D41F2"/>
    <w:rsid w:val="006D69C5"/>
    <w:rsid w:val="006E640F"/>
    <w:rsid w:val="006F0451"/>
    <w:rsid w:val="006F39E1"/>
    <w:rsid w:val="006F6FF6"/>
    <w:rsid w:val="00710A83"/>
    <w:rsid w:val="00721800"/>
    <w:rsid w:val="00731023"/>
    <w:rsid w:val="0074032E"/>
    <w:rsid w:val="00746F13"/>
    <w:rsid w:val="00751360"/>
    <w:rsid w:val="00754AAE"/>
    <w:rsid w:val="00764443"/>
    <w:rsid w:val="007649B0"/>
    <w:rsid w:val="007677C5"/>
    <w:rsid w:val="00773A4A"/>
    <w:rsid w:val="00775059"/>
    <w:rsid w:val="00786685"/>
    <w:rsid w:val="00792886"/>
    <w:rsid w:val="00794491"/>
    <w:rsid w:val="0079459F"/>
    <w:rsid w:val="007957E4"/>
    <w:rsid w:val="00796AD9"/>
    <w:rsid w:val="007A22E9"/>
    <w:rsid w:val="007D7100"/>
    <w:rsid w:val="007E7B98"/>
    <w:rsid w:val="007F1016"/>
    <w:rsid w:val="007F7D66"/>
    <w:rsid w:val="007F7F81"/>
    <w:rsid w:val="008149E9"/>
    <w:rsid w:val="008178B7"/>
    <w:rsid w:val="00830103"/>
    <w:rsid w:val="00832DEE"/>
    <w:rsid w:val="00836FA4"/>
    <w:rsid w:val="008540B5"/>
    <w:rsid w:val="0086240E"/>
    <w:rsid w:val="00867C88"/>
    <w:rsid w:val="00880A89"/>
    <w:rsid w:val="00881659"/>
    <w:rsid w:val="00884316"/>
    <w:rsid w:val="00893D47"/>
    <w:rsid w:val="00895397"/>
    <w:rsid w:val="008A4D50"/>
    <w:rsid w:val="008B1AE6"/>
    <w:rsid w:val="008C2EB9"/>
    <w:rsid w:val="008D265E"/>
    <w:rsid w:val="008D2966"/>
    <w:rsid w:val="008D4C41"/>
    <w:rsid w:val="008D60FC"/>
    <w:rsid w:val="008D72FD"/>
    <w:rsid w:val="008E0056"/>
    <w:rsid w:val="008F6E90"/>
    <w:rsid w:val="00907A93"/>
    <w:rsid w:val="009119B2"/>
    <w:rsid w:val="00912725"/>
    <w:rsid w:val="009176D0"/>
    <w:rsid w:val="0092281B"/>
    <w:rsid w:val="00927BD5"/>
    <w:rsid w:val="0093161C"/>
    <w:rsid w:val="009353E1"/>
    <w:rsid w:val="0094222C"/>
    <w:rsid w:val="009465B7"/>
    <w:rsid w:val="00952DFE"/>
    <w:rsid w:val="009553B1"/>
    <w:rsid w:val="009562B0"/>
    <w:rsid w:val="009565A3"/>
    <w:rsid w:val="0096641A"/>
    <w:rsid w:val="00973733"/>
    <w:rsid w:val="009753A7"/>
    <w:rsid w:val="00977289"/>
    <w:rsid w:val="009916F0"/>
    <w:rsid w:val="009955C7"/>
    <w:rsid w:val="0099646F"/>
    <w:rsid w:val="009D1BBF"/>
    <w:rsid w:val="009E05CC"/>
    <w:rsid w:val="009E3B63"/>
    <w:rsid w:val="009F0C80"/>
    <w:rsid w:val="009F20FA"/>
    <w:rsid w:val="009F33DB"/>
    <w:rsid w:val="009F413B"/>
    <w:rsid w:val="00A00241"/>
    <w:rsid w:val="00A214C3"/>
    <w:rsid w:val="00A23AFC"/>
    <w:rsid w:val="00A473C7"/>
    <w:rsid w:val="00A60C7D"/>
    <w:rsid w:val="00A65599"/>
    <w:rsid w:val="00A657CD"/>
    <w:rsid w:val="00A70D0F"/>
    <w:rsid w:val="00A7654E"/>
    <w:rsid w:val="00A913EA"/>
    <w:rsid w:val="00A920C9"/>
    <w:rsid w:val="00A95B46"/>
    <w:rsid w:val="00AA3C93"/>
    <w:rsid w:val="00AA69DE"/>
    <w:rsid w:val="00AB3A0C"/>
    <w:rsid w:val="00AC2D79"/>
    <w:rsid w:val="00AD623E"/>
    <w:rsid w:val="00AF2612"/>
    <w:rsid w:val="00B00886"/>
    <w:rsid w:val="00B1568C"/>
    <w:rsid w:val="00B16684"/>
    <w:rsid w:val="00B212DE"/>
    <w:rsid w:val="00B271DA"/>
    <w:rsid w:val="00B36523"/>
    <w:rsid w:val="00B44D90"/>
    <w:rsid w:val="00B51B01"/>
    <w:rsid w:val="00B61542"/>
    <w:rsid w:val="00B6773B"/>
    <w:rsid w:val="00B75DEB"/>
    <w:rsid w:val="00B95900"/>
    <w:rsid w:val="00B97747"/>
    <w:rsid w:val="00BA334E"/>
    <w:rsid w:val="00BB2652"/>
    <w:rsid w:val="00BC782B"/>
    <w:rsid w:val="00BE20ED"/>
    <w:rsid w:val="00BF7730"/>
    <w:rsid w:val="00C030C2"/>
    <w:rsid w:val="00C46412"/>
    <w:rsid w:val="00C600E1"/>
    <w:rsid w:val="00C64A7F"/>
    <w:rsid w:val="00C64E44"/>
    <w:rsid w:val="00C65856"/>
    <w:rsid w:val="00C67CAB"/>
    <w:rsid w:val="00C83E77"/>
    <w:rsid w:val="00C91F0A"/>
    <w:rsid w:val="00C95CC6"/>
    <w:rsid w:val="00CA4B4B"/>
    <w:rsid w:val="00CA7BA8"/>
    <w:rsid w:val="00CA7C3E"/>
    <w:rsid w:val="00CC16F5"/>
    <w:rsid w:val="00CE1F99"/>
    <w:rsid w:val="00CF0D82"/>
    <w:rsid w:val="00D109CF"/>
    <w:rsid w:val="00D214AB"/>
    <w:rsid w:val="00D26034"/>
    <w:rsid w:val="00D34F6B"/>
    <w:rsid w:val="00D355F2"/>
    <w:rsid w:val="00D3560E"/>
    <w:rsid w:val="00D378A5"/>
    <w:rsid w:val="00D430E7"/>
    <w:rsid w:val="00D45C90"/>
    <w:rsid w:val="00D528DD"/>
    <w:rsid w:val="00D73A12"/>
    <w:rsid w:val="00D749D0"/>
    <w:rsid w:val="00D772D5"/>
    <w:rsid w:val="00D86BCB"/>
    <w:rsid w:val="00D9754B"/>
    <w:rsid w:val="00DA728B"/>
    <w:rsid w:val="00DA735C"/>
    <w:rsid w:val="00DB1B32"/>
    <w:rsid w:val="00DC09A0"/>
    <w:rsid w:val="00DE33C7"/>
    <w:rsid w:val="00DE3970"/>
    <w:rsid w:val="00E01C6B"/>
    <w:rsid w:val="00E024BE"/>
    <w:rsid w:val="00E0473A"/>
    <w:rsid w:val="00E13A14"/>
    <w:rsid w:val="00E153E9"/>
    <w:rsid w:val="00E165F9"/>
    <w:rsid w:val="00E35949"/>
    <w:rsid w:val="00E548DA"/>
    <w:rsid w:val="00E6069C"/>
    <w:rsid w:val="00E81503"/>
    <w:rsid w:val="00E81FE9"/>
    <w:rsid w:val="00E87129"/>
    <w:rsid w:val="00E939D9"/>
    <w:rsid w:val="00E97251"/>
    <w:rsid w:val="00EA30BA"/>
    <w:rsid w:val="00EA5730"/>
    <w:rsid w:val="00EA6187"/>
    <w:rsid w:val="00EC1954"/>
    <w:rsid w:val="00ED04EA"/>
    <w:rsid w:val="00ED40C1"/>
    <w:rsid w:val="00EE0A1F"/>
    <w:rsid w:val="00EF4B0C"/>
    <w:rsid w:val="00EF50E5"/>
    <w:rsid w:val="00F253BF"/>
    <w:rsid w:val="00F42D63"/>
    <w:rsid w:val="00F505D5"/>
    <w:rsid w:val="00F529E6"/>
    <w:rsid w:val="00F6210E"/>
    <w:rsid w:val="00F629EE"/>
    <w:rsid w:val="00F7087B"/>
    <w:rsid w:val="00F72DAA"/>
    <w:rsid w:val="00F77ACF"/>
    <w:rsid w:val="00F80EB3"/>
    <w:rsid w:val="00F83750"/>
    <w:rsid w:val="00F93B0A"/>
    <w:rsid w:val="00F972A1"/>
    <w:rsid w:val="00FA3347"/>
    <w:rsid w:val="00FB2EF8"/>
    <w:rsid w:val="00FC444C"/>
    <w:rsid w:val="00FC5849"/>
    <w:rsid w:val="00FD11E2"/>
    <w:rsid w:val="00FD56F1"/>
    <w:rsid w:val="00FE0144"/>
    <w:rsid w:val="00FF6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1CFEB"/>
  <w15:chartTrackingRefBased/>
  <w15:docId w15:val="{1D061C75-5487-4EE0-8C3E-A2FF3F3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pacing w:val="-2"/>
      <w:sz w:val="22"/>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numPr>
        <w:numId w:val="2"/>
      </w:numPr>
      <w:spacing w:before="80"/>
      <w:outlineLvl w:val="2"/>
    </w:pPr>
    <w:rPr>
      <w:b/>
      <w:bCs/>
    </w:rPr>
  </w:style>
  <w:style w:type="paragraph" w:styleId="Heading4">
    <w:name w:val="heading 4"/>
    <w:basedOn w:val="Normal"/>
    <w:next w:val="Normal"/>
    <w:qFormat/>
    <w:pPr>
      <w:keepNext/>
      <w:spacing w:before="80"/>
      <w:outlineLvl w:val="3"/>
    </w:pPr>
    <w:rPr>
      <w:b/>
      <w:bCs/>
      <w:snapToGrid w:val="0"/>
      <w:color w:val="FF0000"/>
      <w:lang w:val="en-US"/>
    </w:rPr>
  </w:style>
  <w:style w:type="paragraph" w:styleId="Heading5">
    <w:name w:val="heading 5"/>
    <w:basedOn w:val="Normal"/>
    <w:next w:val="Normal"/>
    <w:qFormat/>
    <w:pPr>
      <w:keepNext/>
      <w:tabs>
        <w:tab w:val="num" w:pos="1080"/>
      </w:tabs>
      <w:spacing w:before="80"/>
      <w:ind w:left="1080" w:hanging="720"/>
      <w:outlineLvl w:val="4"/>
    </w:pPr>
    <w:rPr>
      <w:b/>
    </w:rPr>
  </w:style>
  <w:style w:type="paragraph" w:styleId="Heading6">
    <w:name w:val="heading 6"/>
    <w:basedOn w:val="Normal"/>
    <w:next w:val="Normal"/>
    <w:qFormat/>
    <w:pPr>
      <w:keepNext/>
      <w:spacing w:before="80"/>
      <w:ind w:left="426"/>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pBdr>
        <w:top w:val="single" w:sz="6" w:space="1" w:color="auto"/>
        <w:left w:val="single" w:sz="6" w:space="4" w:color="auto"/>
        <w:bottom w:val="single" w:sz="6" w:space="1" w:color="auto"/>
        <w:right w:val="single" w:sz="6" w:space="4" w:color="auto"/>
        <w:between w:val="single" w:sz="6" w:space="1" w:color="auto"/>
      </w:pBdr>
      <w:jc w:val="center"/>
    </w:pPr>
    <w:rPr>
      <w:b/>
      <w:color w:val="008000"/>
    </w:rPr>
  </w:style>
  <w:style w:type="paragraph" w:styleId="BodyText">
    <w:name w:val="Body Text"/>
    <w:basedOn w:val="Normal"/>
    <w:rPr>
      <w:sz w:val="20"/>
    </w:rPr>
  </w:style>
  <w:style w:type="character" w:customStyle="1" w:styleId="FooterChar">
    <w:name w:val="Footer Char"/>
    <w:link w:val="Footer"/>
    <w:uiPriority w:val="99"/>
    <w:rsid w:val="00456796"/>
    <w:rPr>
      <w:rFonts w:ascii="Gill Sans MT" w:hAnsi="Gill Sans MT"/>
      <w:spacing w:val="-2"/>
      <w:sz w:val="22"/>
      <w:lang w:eastAsia="en-US"/>
    </w:rPr>
  </w:style>
  <w:style w:type="paragraph" w:styleId="BalloonText">
    <w:name w:val="Balloon Text"/>
    <w:basedOn w:val="Normal"/>
    <w:link w:val="BalloonTextChar"/>
    <w:rsid w:val="00012E9E"/>
    <w:rPr>
      <w:rFonts w:ascii="Segoe UI" w:hAnsi="Segoe UI" w:cs="Segoe UI"/>
      <w:sz w:val="18"/>
      <w:szCs w:val="18"/>
    </w:rPr>
  </w:style>
  <w:style w:type="character" w:customStyle="1" w:styleId="BalloonTextChar">
    <w:name w:val="Balloon Text Char"/>
    <w:link w:val="BalloonText"/>
    <w:rsid w:val="00012E9E"/>
    <w:rPr>
      <w:rFonts w:ascii="Segoe UI" w:hAnsi="Segoe UI" w:cs="Segoe UI"/>
      <w:spacing w:val="-2"/>
      <w:sz w:val="18"/>
      <w:szCs w:val="18"/>
      <w:lang w:val="en-GB"/>
    </w:rPr>
  </w:style>
  <w:style w:type="paragraph" w:styleId="ListParagraph">
    <w:name w:val="List Paragraph"/>
    <w:basedOn w:val="Normal"/>
    <w:uiPriority w:val="34"/>
    <w:qFormat/>
    <w:rsid w:val="009562B0"/>
    <w:pPr>
      <w:ind w:left="720"/>
      <w:contextualSpacing/>
    </w:pPr>
  </w:style>
  <w:style w:type="paragraph" w:styleId="FootnoteText">
    <w:name w:val="footnote text"/>
    <w:basedOn w:val="Normal"/>
    <w:link w:val="FootnoteTextChar"/>
    <w:rsid w:val="00907A93"/>
    <w:rPr>
      <w:sz w:val="20"/>
    </w:rPr>
  </w:style>
  <w:style w:type="character" w:customStyle="1" w:styleId="FootnoteTextChar">
    <w:name w:val="Footnote Text Char"/>
    <w:basedOn w:val="DefaultParagraphFont"/>
    <w:link w:val="FootnoteText"/>
    <w:rsid w:val="00907A93"/>
    <w:rPr>
      <w:rFonts w:ascii="Gill Sans MT" w:hAnsi="Gill Sans MT"/>
      <w:spacing w:val="-2"/>
      <w:lang w:val="en-GB"/>
    </w:rPr>
  </w:style>
  <w:style w:type="character" w:styleId="FootnoteReference">
    <w:name w:val="footnote reference"/>
    <w:basedOn w:val="DefaultParagraphFont"/>
    <w:rsid w:val="00907A93"/>
    <w:rPr>
      <w:vertAlign w:val="superscript"/>
    </w:rPr>
  </w:style>
  <w:style w:type="character" w:styleId="CommentReference">
    <w:name w:val="annotation reference"/>
    <w:basedOn w:val="DefaultParagraphFont"/>
    <w:rsid w:val="0061202F"/>
    <w:rPr>
      <w:sz w:val="16"/>
      <w:szCs w:val="16"/>
    </w:rPr>
  </w:style>
  <w:style w:type="paragraph" w:styleId="CommentText">
    <w:name w:val="annotation text"/>
    <w:basedOn w:val="Normal"/>
    <w:link w:val="CommentTextChar"/>
    <w:rsid w:val="0061202F"/>
    <w:rPr>
      <w:sz w:val="20"/>
    </w:rPr>
  </w:style>
  <w:style w:type="character" w:customStyle="1" w:styleId="CommentTextChar">
    <w:name w:val="Comment Text Char"/>
    <w:basedOn w:val="DefaultParagraphFont"/>
    <w:link w:val="CommentText"/>
    <w:rsid w:val="0061202F"/>
    <w:rPr>
      <w:rFonts w:ascii="Gill Sans MT" w:hAnsi="Gill Sans MT"/>
      <w:spacing w:val="-2"/>
      <w:lang w:val="en-GB"/>
    </w:rPr>
  </w:style>
  <w:style w:type="paragraph" w:styleId="CommentSubject">
    <w:name w:val="annotation subject"/>
    <w:basedOn w:val="CommentText"/>
    <w:next w:val="CommentText"/>
    <w:link w:val="CommentSubjectChar"/>
    <w:rsid w:val="0061202F"/>
    <w:rPr>
      <w:b/>
      <w:bCs/>
    </w:rPr>
  </w:style>
  <w:style w:type="character" w:customStyle="1" w:styleId="CommentSubjectChar">
    <w:name w:val="Comment Subject Char"/>
    <w:basedOn w:val="CommentTextChar"/>
    <w:link w:val="CommentSubject"/>
    <w:rsid w:val="0061202F"/>
    <w:rPr>
      <w:rFonts w:ascii="Gill Sans MT" w:hAnsi="Gill Sans MT"/>
      <w:b/>
      <w:bCs/>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6823.015D92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B5C4-E586-4AF6-BCDD-1C227916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End Of Deployment Appraisal Form (draft, August 9, 2002)</vt:lpstr>
    </vt:vector>
  </TitlesOfParts>
  <Company>World Vision Sierra Leone</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Deployment Appraisal Form (draft, August 9, 2002)</dc:title>
  <dc:subject/>
  <dc:creator>Susan Barber</dc:creator>
  <cp:keywords/>
  <cp:lastModifiedBy>Frank Cargle</cp:lastModifiedBy>
  <cp:revision>2</cp:revision>
  <cp:lastPrinted>2018-02-23T12:19:00Z</cp:lastPrinted>
  <dcterms:created xsi:type="dcterms:W3CDTF">2018-11-28T16:16:00Z</dcterms:created>
  <dcterms:modified xsi:type="dcterms:W3CDTF">2018-11-28T16:16:00Z</dcterms:modified>
</cp:coreProperties>
</file>